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2789EDE" w14:textId="77777777" w:rsidR="005F7558" w:rsidRDefault="005F7558" w:rsidP="005F7558">
      <w:pPr>
        <w:spacing w:after="0"/>
        <w:jc w:val="both"/>
        <w:rPr>
          <w:rFonts w:ascii="Garamond" w:hAnsi="Garamond"/>
          <w:b/>
          <w:color w:val="055305"/>
          <w:sz w:val="32"/>
          <w:szCs w:val="32"/>
        </w:rPr>
      </w:pPr>
      <w:bookmarkStart w:id="0" w:name="_GoBack"/>
      <w:bookmarkEnd w:id="0"/>
      <w:r>
        <w:rPr>
          <w:rFonts w:ascii="Garamond" w:hAnsi="Garamond"/>
          <w:b/>
          <w:color w:val="055305"/>
          <w:sz w:val="32"/>
          <w:szCs w:val="32"/>
        </w:rPr>
        <w:t>Company Description</w:t>
      </w:r>
      <w:r w:rsidRPr="00DF1F80">
        <w:rPr>
          <w:rFonts w:ascii="Garamond" w:hAnsi="Garamond"/>
          <w:b/>
          <w:color w:val="055305"/>
          <w:sz w:val="32"/>
          <w:szCs w:val="32"/>
        </w:rPr>
        <w:t>:</w:t>
      </w:r>
    </w:p>
    <w:p w14:paraId="58738589" w14:textId="77777777" w:rsidR="002E1F45" w:rsidRPr="005F7558" w:rsidRDefault="00631386" w:rsidP="00F67903">
      <w:pPr>
        <w:spacing w:after="0"/>
        <w:jc w:val="both"/>
      </w:pPr>
      <w:r>
        <w:t>International Speedway Corporation, together with its subsidiaries, promotes motorsports themed entertainment activities in the United States. Its motorsports themed event operations consist principally of racing events at its motorsports entertainment facilities, which promote approximately 100 stock car, open wheel, sports car, truck, motorcycle, and other racing events. The company is also involved in food and beverage concession operations; the provision of catering services in suites and chalets; and the creation of motorsports-related programming content carried on radio stations, as well as Sirius XM Radio, a national satellite radio service.</w:t>
      </w:r>
    </w:p>
    <w:tbl>
      <w:tblPr>
        <w:tblStyle w:val="TableGrid"/>
        <w:tblpPr w:leftFromText="180" w:rightFromText="180" w:vertAnchor="page" w:horzAnchor="margin" w:tblpY="826"/>
        <w:tblW w:w="10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5114"/>
      </w:tblGrid>
      <w:tr w:rsidR="002E1F45" w14:paraId="4F546C5E" w14:textId="77777777" w:rsidTr="005F7558">
        <w:trPr>
          <w:trHeight w:val="1170"/>
        </w:trPr>
        <w:tc>
          <w:tcPr>
            <w:tcW w:w="5114" w:type="dxa"/>
          </w:tcPr>
          <w:p w14:paraId="62D6BF45" w14:textId="77777777" w:rsidR="002E1F45" w:rsidRPr="002E1F45" w:rsidRDefault="00D009C3" w:rsidP="005F7558">
            <w:pPr>
              <w:jc w:val="both"/>
              <w:rPr>
                <w:rFonts w:ascii="Garamond" w:hAnsi="Garamond"/>
                <w:sz w:val="20"/>
                <w:szCs w:val="20"/>
              </w:rPr>
            </w:pPr>
            <w:r>
              <w:rPr>
                <w:rFonts w:ascii="Garamond" w:hAnsi="Garamond"/>
                <w:sz w:val="20"/>
                <w:szCs w:val="20"/>
              </w:rPr>
              <w:t>April</w:t>
            </w:r>
            <w:r w:rsidR="005048FC">
              <w:rPr>
                <w:rFonts w:ascii="Garamond" w:hAnsi="Garamond"/>
                <w:sz w:val="20"/>
                <w:szCs w:val="20"/>
              </w:rPr>
              <w:t xml:space="preserve"> </w:t>
            </w:r>
            <w:r>
              <w:rPr>
                <w:rFonts w:ascii="Garamond" w:hAnsi="Garamond"/>
                <w:sz w:val="20"/>
                <w:szCs w:val="20"/>
              </w:rPr>
              <w:t>11</w:t>
            </w:r>
            <w:r w:rsidR="00B0591D">
              <w:rPr>
                <w:rFonts w:ascii="Garamond" w:hAnsi="Garamond"/>
                <w:sz w:val="20"/>
                <w:szCs w:val="20"/>
              </w:rPr>
              <w:t>, 2018</w:t>
            </w:r>
          </w:p>
          <w:p w14:paraId="6374A67C" w14:textId="77777777" w:rsidR="002E1F45" w:rsidRPr="00DF1F80" w:rsidRDefault="001051AD" w:rsidP="00D009C3">
            <w:pPr>
              <w:rPr>
                <w:rFonts w:ascii="Garamond" w:hAnsi="Garamond"/>
                <w:b/>
                <w:color w:val="055305"/>
                <w:sz w:val="32"/>
                <w:szCs w:val="32"/>
              </w:rPr>
            </w:pPr>
            <w:r>
              <w:rPr>
                <w:rFonts w:ascii="Garamond" w:hAnsi="Garamond"/>
                <w:b/>
                <w:color w:val="055305"/>
                <w:sz w:val="32"/>
                <w:szCs w:val="32"/>
              </w:rPr>
              <w:t>International Speedway</w:t>
            </w:r>
            <w:r w:rsidR="00D009C3">
              <w:rPr>
                <w:rFonts w:ascii="Garamond" w:hAnsi="Garamond"/>
                <w:b/>
                <w:color w:val="055305"/>
                <w:sz w:val="32"/>
                <w:szCs w:val="32"/>
              </w:rPr>
              <w:t xml:space="preserve"> Corporation</w:t>
            </w:r>
            <w:r>
              <w:rPr>
                <w:rFonts w:ascii="Garamond" w:hAnsi="Garamond"/>
                <w:b/>
                <w:color w:val="055305"/>
                <w:sz w:val="32"/>
                <w:szCs w:val="32"/>
              </w:rPr>
              <w:t>:</w:t>
            </w:r>
            <w:r w:rsidR="00815855">
              <w:rPr>
                <w:rFonts w:ascii="Garamond" w:hAnsi="Garamond"/>
                <w:b/>
                <w:color w:val="055305"/>
                <w:sz w:val="32"/>
                <w:szCs w:val="32"/>
              </w:rPr>
              <w:t xml:space="preserve"> </w:t>
            </w:r>
            <w:r w:rsidR="00F2489D">
              <w:rPr>
                <w:rFonts w:ascii="Garamond" w:hAnsi="Garamond"/>
                <w:b/>
                <w:color w:val="055305"/>
                <w:sz w:val="32"/>
                <w:szCs w:val="32"/>
              </w:rPr>
              <w:t>(</w:t>
            </w:r>
            <w:r>
              <w:rPr>
                <w:rFonts w:ascii="Garamond" w:hAnsi="Garamond"/>
                <w:b/>
                <w:color w:val="055305"/>
                <w:sz w:val="32"/>
                <w:szCs w:val="32"/>
              </w:rPr>
              <w:t>ISCA</w:t>
            </w:r>
            <w:r w:rsidR="00B0591D">
              <w:rPr>
                <w:rFonts w:ascii="Garamond" w:hAnsi="Garamond"/>
                <w:b/>
                <w:color w:val="055305"/>
                <w:sz w:val="32"/>
                <w:szCs w:val="32"/>
              </w:rPr>
              <w:t>)</w:t>
            </w:r>
          </w:p>
          <w:p w14:paraId="0D23DCE2" w14:textId="77777777" w:rsidR="00F943FE" w:rsidRPr="00F2489D" w:rsidRDefault="00DF1F80" w:rsidP="00F2489D">
            <w:pPr>
              <w:jc w:val="both"/>
              <w:rPr>
                <w:rFonts w:ascii="Garamond" w:hAnsi="Garamond"/>
                <w:b/>
                <w:sz w:val="24"/>
                <w:szCs w:val="24"/>
              </w:rPr>
            </w:pPr>
            <w:r w:rsidRPr="00F2489D">
              <w:rPr>
                <w:rFonts w:ascii="Garamond" w:hAnsi="Garamond"/>
                <w:noProof/>
                <w:sz w:val="24"/>
                <w:szCs w:val="24"/>
              </w:rPr>
              <mc:AlternateContent>
                <mc:Choice Requires="wps">
                  <w:drawing>
                    <wp:anchor distT="0" distB="0" distL="114300" distR="114300" simplePos="0" relativeHeight="251670528" behindDoc="0" locked="0" layoutInCell="1" allowOverlap="1" wp14:anchorId="17302849" wp14:editId="2D862A80">
                      <wp:simplePos x="0" y="0"/>
                      <wp:positionH relativeFrom="margin">
                        <wp:posOffset>-53340</wp:posOffset>
                      </wp:positionH>
                      <wp:positionV relativeFrom="paragraph">
                        <wp:posOffset>470535</wp:posOffset>
                      </wp:positionV>
                      <wp:extent cx="64484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448425" cy="0"/>
                              </a:xfrm>
                              <a:prstGeom prst="line">
                                <a:avLst/>
                              </a:prstGeom>
                              <a:ln cmpd="tri">
                                <a:solidFill>
                                  <a:schemeClr val="accent2"/>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51DD013"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37.05pt" to="503.5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99b3wEAAC0EAAAOAAAAZHJzL2Uyb0RvYy54bWysU9uO0zAQfUfiHyy/06SlrFZR031otbwg&#10;qFj4AK8zbiz5prFp079n7KRZlovQIl6c2HPOzJzj8eZusIadAKP2ruXLRc0ZOOk77Y4t//rl/s0t&#10;ZzEJ1wnjHbT8ApHfbV+/2pxDAyvfe9MBMkriYnMOLe9TCk1VRdmDFXHhAzgKKo9WJNrisepQnCm7&#10;NdWqrm+qs8cuoJcQI53uxyDflvxKgUyflIqQmGk59ZbKimV9zGu13YjmiCL0Wk5tiH/owgrtqOic&#10;ai+SYN9Q/5LKaok+epUW0tvKK6UlFA2kZln/pOahFwGKFjInhtmm+P/Syo+nAzLd0d295cwJS3f0&#10;kFDoY5/YzjtHDnpkFCSnziE2RNi5A067GA6YZQ8Kbf6SIDYUdy+zuzAkJunwZr2+Xa/ecSavseqJ&#10;GDCm9+Atyz8tN9pl4aIRpw8xUTGCXiH52DgmbaCuE+qCi97o7l4bk6NlemBnkJ0E3buQElxaZQWU&#10;5hky59yL2I/AEppgxhE6Cx4llr90MTBW/wyKTCNRy7F6Htc/FTSO0JmmqL2ZWP+dOOEzFcoov4Q8&#10;M0pl79JMttp5/F31NCwn8WrEXx0YdWcLHn13KZdfrKGZLJZO7ycP/Y/7Qn965dvvAAAA//8DAFBL&#10;AwQUAAYACAAAACEAE3EgQN4AAAAJAQAADwAAAGRycy9kb3ducmV2LnhtbEyPQU8CMRCF7yb+h2ZM&#10;vBhoIQhk3S5REw8GL4AevHW3w7ZxO920BdZ/T4kHuc3Me3nzvXI1uI4dMUTrScJkLIAhNV5baiV8&#10;7t5GS2AxKdKq84QSfjHCqrq9KVWh/Yk2eNymluUQioWSYFLqC85jY9CpOPY9Utb2PjiV8hparoM6&#10;5XDX8akQc+6UpfzBqB5fDTY/24OTgI8fX2ZqnXuo4zdxu1/PX96DlPd3w/MTsIRD+jfDBT+jQ5WZ&#10;an8gHVknYbScZaeExWwC7KILschT/XfhVcmvG1RnAAAA//8DAFBLAQItABQABgAIAAAAIQC2gziS&#10;/gAAAOEBAAATAAAAAAAAAAAAAAAAAAAAAABbQ29udGVudF9UeXBlc10ueG1sUEsBAi0AFAAGAAgA&#10;AAAhADj9If/WAAAAlAEAAAsAAAAAAAAAAAAAAAAALwEAAF9yZWxzLy5yZWxzUEsBAi0AFAAGAAgA&#10;AAAhADmn31vfAQAALQQAAA4AAAAAAAAAAAAAAAAALgIAAGRycy9lMm9Eb2MueG1sUEsBAi0AFAAG&#10;AAgAAAAhABNxIEDeAAAACQEAAA8AAAAAAAAAAAAAAAAAOQQAAGRycy9kb3ducmV2LnhtbFBLBQYA&#10;AAAABAAEAPMAAABEBQAAAAA=&#10;" strokecolor="#ed7d31 [3205]" strokeweight=".5pt">
                      <v:stroke linestyle="thickBetweenThin" joinstyle="miter"/>
                      <w10:wrap anchorx="margin"/>
                    </v:line>
                  </w:pict>
                </mc:Fallback>
              </mc:AlternateContent>
            </w:r>
            <w:r w:rsidR="00F2489D" w:rsidRPr="00F2489D">
              <w:rPr>
                <w:rFonts w:ascii="Garamond" w:hAnsi="Garamond"/>
                <w:noProof/>
                <w:sz w:val="24"/>
                <w:szCs w:val="24"/>
              </w:rPr>
              <w:t>Jacob Perry</w:t>
            </w:r>
          </w:p>
        </w:tc>
        <w:tc>
          <w:tcPr>
            <w:tcW w:w="5114" w:type="dxa"/>
          </w:tcPr>
          <w:p w14:paraId="33DD8AEA" w14:textId="77777777" w:rsidR="002E1F45" w:rsidRPr="00DF1F80" w:rsidRDefault="002E1F45" w:rsidP="005F7558">
            <w:pPr>
              <w:jc w:val="both"/>
              <w:rPr>
                <w:rFonts w:ascii="Garamond" w:hAnsi="Garamond"/>
                <w:b/>
                <w:color w:val="055305"/>
                <w:sz w:val="24"/>
                <w:szCs w:val="24"/>
              </w:rPr>
            </w:pPr>
            <w:r w:rsidRPr="00DF1F80">
              <w:rPr>
                <w:rFonts w:ascii="Garamond" w:hAnsi="Garamond"/>
                <w:b/>
                <w:color w:val="055305"/>
                <w:sz w:val="24"/>
                <w:szCs w:val="24"/>
              </w:rPr>
              <w:t>Sector:</w:t>
            </w:r>
            <w:r w:rsidR="00C44A9A">
              <w:rPr>
                <w:rFonts w:ascii="Garamond" w:hAnsi="Garamond"/>
                <w:b/>
                <w:color w:val="055305"/>
                <w:sz w:val="24"/>
                <w:szCs w:val="24"/>
              </w:rPr>
              <w:t xml:space="preserve">  </w:t>
            </w:r>
            <w:r w:rsidR="00D009C3">
              <w:rPr>
                <w:rFonts w:ascii="Garamond" w:hAnsi="Garamond"/>
                <w:sz w:val="24"/>
                <w:szCs w:val="24"/>
              </w:rPr>
              <w:t>Consumer Discretionary</w:t>
            </w:r>
          </w:p>
          <w:p w14:paraId="5527116B" w14:textId="77777777" w:rsidR="002E1F45" w:rsidRDefault="002E1F45" w:rsidP="005F7558">
            <w:pPr>
              <w:jc w:val="both"/>
              <w:rPr>
                <w:rFonts w:ascii="Garamond" w:hAnsi="Garamond"/>
                <w:b/>
                <w:color w:val="055305"/>
                <w:sz w:val="24"/>
                <w:szCs w:val="24"/>
              </w:rPr>
            </w:pPr>
            <w:r w:rsidRPr="00DF1F80">
              <w:rPr>
                <w:rFonts w:ascii="Garamond" w:hAnsi="Garamond"/>
                <w:b/>
                <w:color w:val="055305"/>
                <w:sz w:val="24"/>
                <w:szCs w:val="24"/>
              </w:rPr>
              <w:t>Industry:</w:t>
            </w:r>
            <w:r w:rsidR="00F2489D">
              <w:rPr>
                <w:rFonts w:ascii="Garamond" w:hAnsi="Garamond"/>
                <w:b/>
                <w:color w:val="055305"/>
                <w:sz w:val="24"/>
                <w:szCs w:val="24"/>
              </w:rPr>
              <w:t xml:space="preserve"> </w:t>
            </w:r>
            <w:r w:rsidR="00D009C3">
              <w:rPr>
                <w:rFonts w:ascii="Garamond" w:hAnsi="Garamond"/>
                <w:sz w:val="24"/>
                <w:szCs w:val="24"/>
              </w:rPr>
              <w:t>Entertainment Facilities</w:t>
            </w:r>
          </w:p>
          <w:p w14:paraId="56D40A9D" w14:textId="77777777" w:rsidR="00DF1F80" w:rsidRPr="00F2489D" w:rsidRDefault="00DF1F80" w:rsidP="005F7558">
            <w:pPr>
              <w:jc w:val="both"/>
              <w:rPr>
                <w:rFonts w:ascii="Garamond" w:hAnsi="Garamond"/>
                <w:b/>
                <w:sz w:val="24"/>
                <w:szCs w:val="24"/>
              </w:rPr>
            </w:pPr>
            <w:r>
              <w:rPr>
                <w:rFonts w:ascii="Garamond" w:hAnsi="Garamond"/>
                <w:b/>
                <w:color w:val="055305"/>
                <w:sz w:val="24"/>
                <w:szCs w:val="24"/>
              </w:rPr>
              <w:t>Current Price:</w:t>
            </w:r>
            <w:r w:rsidR="00F2489D">
              <w:rPr>
                <w:rFonts w:ascii="Garamond" w:hAnsi="Garamond"/>
                <w:b/>
                <w:color w:val="055305"/>
                <w:sz w:val="24"/>
                <w:szCs w:val="24"/>
              </w:rPr>
              <w:t xml:space="preserve"> </w:t>
            </w:r>
            <w:r w:rsidR="00D009C3">
              <w:rPr>
                <w:rFonts w:ascii="Garamond" w:hAnsi="Garamond"/>
                <w:sz w:val="24"/>
                <w:szCs w:val="24"/>
              </w:rPr>
              <w:t>$39.55</w:t>
            </w:r>
          </w:p>
          <w:p w14:paraId="1FA81396" w14:textId="77777777" w:rsidR="00DF1F80" w:rsidRPr="00F2489D" w:rsidRDefault="00DF1F80" w:rsidP="005F7558">
            <w:pPr>
              <w:jc w:val="both"/>
              <w:rPr>
                <w:rFonts w:ascii="Garamond" w:hAnsi="Garamond"/>
                <w:sz w:val="24"/>
                <w:szCs w:val="24"/>
              </w:rPr>
            </w:pPr>
            <w:r>
              <w:rPr>
                <w:rFonts w:ascii="Garamond" w:hAnsi="Garamond"/>
                <w:b/>
                <w:color w:val="055305"/>
                <w:sz w:val="24"/>
                <w:szCs w:val="24"/>
              </w:rPr>
              <w:t>Target Price:</w:t>
            </w:r>
            <w:r w:rsidR="00F2489D">
              <w:rPr>
                <w:rFonts w:ascii="Garamond" w:hAnsi="Garamond"/>
                <w:b/>
                <w:color w:val="055305"/>
                <w:sz w:val="24"/>
                <w:szCs w:val="24"/>
              </w:rPr>
              <w:t xml:space="preserve"> </w:t>
            </w:r>
            <w:r w:rsidR="00F2489D" w:rsidRPr="00F2489D">
              <w:rPr>
                <w:rFonts w:ascii="Garamond" w:hAnsi="Garamond"/>
                <w:sz w:val="24"/>
                <w:szCs w:val="24"/>
              </w:rPr>
              <w:t>$</w:t>
            </w:r>
            <w:r w:rsidR="00D009C3">
              <w:rPr>
                <w:rFonts w:ascii="Garamond" w:hAnsi="Garamond"/>
                <w:sz w:val="24"/>
                <w:szCs w:val="24"/>
              </w:rPr>
              <w:t>49.16</w:t>
            </w:r>
          </w:p>
          <w:p w14:paraId="0E042036" w14:textId="77777777" w:rsidR="00F943FE" w:rsidRPr="002E1F45" w:rsidRDefault="00F943FE" w:rsidP="005F7558">
            <w:pPr>
              <w:jc w:val="both"/>
              <w:rPr>
                <w:rFonts w:ascii="Garamond" w:hAnsi="Garamond"/>
                <w:b/>
                <w:color w:val="0A6345"/>
                <w:sz w:val="24"/>
                <w:szCs w:val="24"/>
              </w:rPr>
            </w:pPr>
          </w:p>
        </w:tc>
      </w:tr>
    </w:tbl>
    <w:p w14:paraId="74CE2730" w14:textId="77777777" w:rsidR="002E1F45" w:rsidRDefault="002E1F45" w:rsidP="002E1F45">
      <w:pPr>
        <w:spacing w:after="0"/>
        <w:jc w:val="both"/>
        <w:rPr>
          <w:rFonts w:ascii="Garamond" w:hAnsi="Garamond"/>
          <w:b/>
          <w:color w:val="0A6345"/>
          <w:sz w:val="32"/>
          <w:szCs w:val="32"/>
        </w:rPr>
      </w:pPr>
      <w:r>
        <w:rPr>
          <w:rFonts w:ascii="Garamond" w:hAnsi="Garamond"/>
          <w:noProof/>
          <w:sz w:val="32"/>
          <w:szCs w:val="32"/>
        </w:rPr>
        <mc:AlternateContent>
          <mc:Choice Requires="wps">
            <w:drawing>
              <wp:anchor distT="0" distB="0" distL="114300" distR="114300" simplePos="0" relativeHeight="251672576" behindDoc="0" locked="0" layoutInCell="1" allowOverlap="1" wp14:anchorId="0F1929E6" wp14:editId="53691546">
                <wp:simplePos x="0" y="0"/>
                <wp:positionH relativeFrom="margin">
                  <wp:align>right</wp:align>
                </wp:positionH>
                <wp:positionV relativeFrom="paragraph">
                  <wp:posOffset>123825</wp:posOffset>
                </wp:positionV>
                <wp:extent cx="64484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64484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315E9E50" id="Straight Connector 17" o:spid="_x0000_s1026" style="position:absolute;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6.55pt,9.75pt" to="964.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ugEAAMUDAAAOAAAAZHJzL2Uyb0RvYy54bWysU01v2zAMvQ/YfxB0X+wEWVcYcXpIsV2G&#10;LVjXH6DKVCxAX6C02Pn3oxTHHdYCRYteaFHkI/me6M3NaA07AkbtXcuXi5ozcNJ32h1afv/766dr&#10;zmISrhPGO2j5CSK/2X78sBlCAyvfe9MBMiriYjOElvcphaaqouzBirjwARwFlUcrErl4qDoUA1W3&#10;plrV9VU1eOwCegkx0u3tOci3pb5SINNPpSIkZlpOs6VisdiHbKvtRjQHFKHXchpDvGEKK7SjpnOp&#10;W5EE+4P6SSmrJfroVVpIbyuvlJZQOBCbZf0fm7teBChcSJwYZpni+5WVP457ZLqjt/vCmROW3ugu&#10;odCHPrGdd44U9MgoSEoNITYE2Lk9Tl4Me8y0R4U2f4kQG4u6p1ldGBOTdHm1Xl+vV585k5dY9QgM&#10;GNM38JblQ8uNdpm4aMTxe0zUjFIvKeTkQc6tyymdDORk436BIjLUbFnQZY1gZ5AdBS2AkBJcWmUq&#10;VK9kZ5jSxszA+mXglJ+hUFbsNeAZUTp7l2aw1c7jc93TuJxGVuf8iwJn3lmCB9+dyqMUaWhXCsNp&#10;r/My/usX+OPft/0LAAD//wMAUEsDBBQABgAIAAAAIQDkJQm62gAAAAcBAAAPAAAAZHJzL2Rvd25y&#10;ZXYueG1sTI9Bb8IwDIXvSPsPkZG4QcokptE1RYhpSOw2yoVb2nhtReJUTSjl389oh+1mv2c9fy/b&#10;jM6KAfvQelKwXCQgkCpvWqoVnIqP+SuIEDUZbT2hgjsG2ORPk0ynxt/oC4djrAWHUEi1gibGLpUy&#10;VA06HRa+Q2Lv2/dOR177Wppe3zjcWfmcJC/S6Zb4Q6M73DVYXY5Xp6D4LK3fDf59787hsC/xcCou&#10;Z6Vm03H7BiLiGP+O4YHP6JAzU+mvZIKwCrhIZHW9AvFwk+WKp/JXkXkm//PnPwAAAP//AwBQSwEC&#10;LQAUAAYACAAAACEAtoM4kv4AAADhAQAAEwAAAAAAAAAAAAAAAAAAAAAAW0NvbnRlbnRfVHlwZXNd&#10;LnhtbFBLAQItABQABgAIAAAAIQA4/SH/1gAAAJQBAAALAAAAAAAAAAAAAAAAAC8BAABfcmVscy8u&#10;cmVsc1BLAQItABQABgAIAAAAIQB/o+xQugEAAMUDAAAOAAAAAAAAAAAAAAAAAC4CAABkcnMvZTJv&#10;RG9jLnhtbFBLAQItABQABgAIAAAAIQDkJQm62gAAAAcBAAAPAAAAAAAAAAAAAAAAABQEAABkcnMv&#10;ZG93bnJldi54bWxQSwUGAAAAAAQABADzAAAAGwUAAAAA&#10;" strokecolor="#ed7d31 [3205]" strokeweight=".5pt">
                <v:stroke joinstyle="miter"/>
                <w10:wrap anchorx="margin"/>
              </v:line>
            </w:pict>
          </mc:Fallback>
        </mc:AlternateContent>
      </w:r>
    </w:p>
    <w:p w14:paraId="23C262DC" w14:textId="77777777" w:rsidR="005F7558" w:rsidRDefault="00631386" w:rsidP="005F7558">
      <w:pPr>
        <w:spacing w:after="0" w:line="240" w:lineRule="auto"/>
        <w:jc w:val="both"/>
        <w:rPr>
          <w:rFonts w:ascii="Garamond" w:hAnsi="Garamond"/>
          <w:b/>
          <w:color w:val="0A6345"/>
          <w:sz w:val="32"/>
          <w:szCs w:val="32"/>
        </w:rPr>
      </w:pPr>
      <w:r>
        <w:rPr>
          <w:rFonts w:ascii="Garamond" w:hAnsi="Garamond"/>
          <w:b/>
          <w:color w:val="0A6345"/>
          <w:sz w:val="32"/>
          <w:szCs w:val="32"/>
        </w:rPr>
        <w:t>Buy</w:t>
      </w:r>
    </w:p>
    <w:p w14:paraId="735766AA" w14:textId="77777777" w:rsidR="005F7558" w:rsidRDefault="003A6B0F" w:rsidP="005F7558">
      <w:pPr>
        <w:spacing w:after="0" w:line="240" w:lineRule="auto"/>
        <w:rPr>
          <w:rFonts w:ascii="Garamond" w:hAnsi="Garamond"/>
          <w:sz w:val="24"/>
          <w:szCs w:val="24"/>
        </w:rPr>
      </w:pPr>
      <w:r>
        <w:rPr>
          <w:rFonts w:ascii="Garamond" w:hAnsi="Garamond"/>
          <w:sz w:val="24"/>
          <w:szCs w:val="24"/>
        </w:rPr>
        <w:t>Current Price: $</w:t>
      </w:r>
      <w:r w:rsidR="00631386">
        <w:rPr>
          <w:rFonts w:ascii="Garamond" w:hAnsi="Garamond"/>
          <w:sz w:val="24"/>
          <w:szCs w:val="24"/>
        </w:rPr>
        <w:t>39.55</w:t>
      </w:r>
      <w:r w:rsidR="005F7558" w:rsidRPr="005F7558">
        <w:rPr>
          <w:rFonts w:ascii="Garamond" w:hAnsi="Garamond"/>
          <w:sz w:val="24"/>
          <w:szCs w:val="24"/>
        </w:rPr>
        <w:t xml:space="preserve"> </w:t>
      </w:r>
      <w:r w:rsidR="005F7558">
        <w:rPr>
          <w:rFonts w:ascii="Garamond" w:hAnsi="Garamond"/>
          <w:sz w:val="24"/>
          <w:szCs w:val="24"/>
        </w:rPr>
        <w:tab/>
      </w:r>
      <w:r w:rsidR="005F7558">
        <w:rPr>
          <w:rFonts w:ascii="Garamond" w:hAnsi="Garamond"/>
          <w:sz w:val="24"/>
          <w:szCs w:val="24"/>
        </w:rPr>
        <w:tab/>
      </w:r>
      <w:r w:rsidR="005F7558">
        <w:rPr>
          <w:rFonts w:ascii="Garamond" w:hAnsi="Garamond"/>
          <w:sz w:val="24"/>
          <w:szCs w:val="24"/>
        </w:rPr>
        <w:tab/>
      </w:r>
      <w:r w:rsidR="005F7558">
        <w:rPr>
          <w:rFonts w:ascii="Garamond" w:hAnsi="Garamond"/>
          <w:sz w:val="24"/>
          <w:szCs w:val="24"/>
        </w:rPr>
        <w:tab/>
      </w:r>
      <w:r w:rsidR="005F7558">
        <w:rPr>
          <w:rFonts w:ascii="Garamond" w:hAnsi="Garamond"/>
          <w:sz w:val="24"/>
          <w:szCs w:val="24"/>
        </w:rPr>
        <w:tab/>
      </w:r>
      <w:r w:rsidR="005F7558">
        <w:rPr>
          <w:rFonts w:ascii="Garamond" w:hAnsi="Garamond"/>
          <w:sz w:val="24"/>
          <w:szCs w:val="24"/>
        </w:rPr>
        <w:tab/>
        <w:t>Market Cap:</w:t>
      </w:r>
      <w:r>
        <w:rPr>
          <w:rFonts w:ascii="Garamond" w:hAnsi="Garamond"/>
          <w:sz w:val="24"/>
          <w:szCs w:val="24"/>
        </w:rPr>
        <w:t xml:space="preserve"> </w:t>
      </w:r>
      <w:r w:rsidR="00B36792">
        <w:rPr>
          <w:rFonts w:ascii="Garamond" w:hAnsi="Garamond"/>
          <w:sz w:val="24"/>
          <w:szCs w:val="24"/>
        </w:rPr>
        <w:t>1.803B</w:t>
      </w:r>
    </w:p>
    <w:p w14:paraId="7B0A724D" w14:textId="77777777" w:rsidR="005F7558" w:rsidRDefault="005F7558" w:rsidP="005F7558">
      <w:pPr>
        <w:spacing w:after="0" w:line="240" w:lineRule="auto"/>
        <w:rPr>
          <w:rFonts w:ascii="Garamond" w:hAnsi="Garamond"/>
          <w:sz w:val="24"/>
          <w:szCs w:val="24"/>
        </w:rPr>
      </w:pPr>
      <w:r>
        <w:rPr>
          <w:rFonts w:ascii="Garamond" w:hAnsi="Garamond"/>
          <w:sz w:val="24"/>
          <w:szCs w:val="24"/>
        </w:rPr>
        <w:t>Target Price: $</w:t>
      </w:r>
      <w:r w:rsidR="00631386">
        <w:rPr>
          <w:rFonts w:ascii="Garamond" w:hAnsi="Garamond"/>
          <w:sz w:val="24"/>
          <w:szCs w:val="24"/>
        </w:rPr>
        <w:t>49.16</w:t>
      </w:r>
      <w:r w:rsidRPr="005F7558">
        <w:rPr>
          <w:rFonts w:ascii="Garamond" w:hAnsi="Garamond"/>
          <w:sz w:val="24"/>
          <w:szCs w:val="24"/>
        </w:rPr>
        <w:t xml:space="preserve"> </w:t>
      </w:r>
      <w:r w:rsidR="003A6B0F">
        <w:rPr>
          <w:rFonts w:ascii="Garamond" w:hAnsi="Garamond"/>
          <w:sz w:val="24"/>
          <w:szCs w:val="24"/>
        </w:rPr>
        <w:tab/>
      </w:r>
      <w:r w:rsidR="003A6B0F">
        <w:rPr>
          <w:rFonts w:ascii="Garamond" w:hAnsi="Garamond"/>
          <w:sz w:val="24"/>
          <w:szCs w:val="24"/>
        </w:rPr>
        <w:tab/>
      </w:r>
      <w:r w:rsidR="003A6B0F">
        <w:rPr>
          <w:rFonts w:ascii="Garamond" w:hAnsi="Garamond"/>
          <w:sz w:val="24"/>
          <w:szCs w:val="24"/>
        </w:rPr>
        <w:tab/>
      </w:r>
      <w:r w:rsidR="003A6B0F">
        <w:rPr>
          <w:rFonts w:ascii="Garamond" w:hAnsi="Garamond"/>
          <w:sz w:val="24"/>
          <w:szCs w:val="24"/>
        </w:rPr>
        <w:tab/>
      </w:r>
      <w:r w:rsidR="003A6B0F">
        <w:rPr>
          <w:rFonts w:ascii="Garamond" w:hAnsi="Garamond"/>
          <w:sz w:val="24"/>
          <w:szCs w:val="24"/>
        </w:rPr>
        <w:tab/>
      </w:r>
      <w:r w:rsidR="003A6B0F">
        <w:rPr>
          <w:rFonts w:ascii="Garamond" w:hAnsi="Garamond"/>
          <w:sz w:val="24"/>
          <w:szCs w:val="24"/>
        </w:rPr>
        <w:tab/>
      </w:r>
      <w:r>
        <w:rPr>
          <w:rFonts w:ascii="Garamond" w:hAnsi="Garamond"/>
          <w:sz w:val="24"/>
          <w:szCs w:val="24"/>
        </w:rPr>
        <w:t xml:space="preserve">Volume: </w:t>
      </w:r>
      <w:r w:rsidR="00B36792">
        <w:rPr>
          <w:rFonts w:ascii="Garamond" w:hAnsi="Garamond"/>
          <w:sz w:val="24"/>
          <w:szCs w:val="24"/>
        </w:rPr>
        <w:t>150,000</w:t>
      </w:r>
    </w:p>
    <w:p w14:paraId="5ACFFF90" w14:textId="77777777" w:rsidR="003E7345" w:rsidRDefault="005F7558" w:rsidP="00A11CF6">
      <w:pPr>
        <w:spacing w:after="0" w:line="240" w:lineRule="auto"/>
        <w:rPr>
          <w:rFonts w:ascii="Garamond" w:hAnsi="Garamond"/>
          <w:sz w:val="24"/>
          <w:szCs w:val="24"/>
        </w:rPr>
      </w:pPr>
      <w:r>
        <w:rPr>
          <w:rFonts w:ascii="Garamond" w:hAnsi="Garamond"/>
          <w:sz w:val="24"/>
          <w:szCs w:val="24"/>
        </w:rPr>
        <w:t>52 Week Range: $</w:t>
      </w:r>
      <w:r w:rsidR="00B36792">
        <w:rPr>
          <w:rFonts w:ascii="Garamond" w:hAnsi="Garamond"/>
          <w:sz w:val="24"/>
          <w:szCs w:val="24"/>
        </w:rPr>
        <w:t>47.45</w:t>
      </w:r>
      <w:r>
        <w:rPr>
          <w:rFonts w:ascii="Garamond" w:hAnsi="Garamond"/>
          <w:sz w:val="24"/>
          <w:szCs w:val="24"/>
        </w:rPr>
        <w:t>-$</w:t>
      </w:r>
      <w:r w:rsidR="00B36792">
        <w:rPr>
          <w:rFonts w:ascii="Garamond" w:hAnsi="Garamond"/>
          <w:sz w:val="24"/>
          <w:szCs w:val="24"/>
        </w:rPr>
        <w:t>32.25</w:t>
      </w:r>
      <w:r w:rsidR="00A11CF6">
        <w:rPr>
          <w:rFonts w:ascii="Garamond" w:hAnsi="Garamond"/>
          <w:sz w:val="24"/>
          <w:szCs w:val="24"/>
        </w:rPr>
        <w:tab/>
      </w:r>
      <w:r w:rsidR="00F16CA4">
        <w:rPr>
          <w:rFonts w:ascii="Garamond" w:hAnsi="Garamond"/>
          <w:sz w:val="24"/>
          <w:szCs w:val="24"/>
        </w:rPr>
        <w:tab/>
      </w:r>
      <w:r w:rsidR="00F16CA4">
        <w:rPr>
          <w:rFonts w:ascii="Garamond" w:hAnsi="Garamond"/>
          <w:sz w:val="24"/>
          <w:szCs w:val="24"/>
        </w:rPr>
        <w:tab/>
      </w:r>
      <w:r w:rsidR="00F16CA4">
        <w:rPr>
          <w:rFonts w:ascii="Garamond" w:hAnsi="Garamond"/>
          <w:sz w:val="24"/>
          <w:szCs w:val="24"/>
        </w:rPr>
        <w:tab/>
      </w:r>
      <w:r w:rsidR="00F16CA4">
        <w:rPr>
          <w:rFonts w:ascii="Garamond" w:hAnsi="Garamond"/>
          <w:sz w:val="24"/>
          <w:szCs w:val="24"/>
        </w:rPr>
        <w:tab/>
      </w:r>
      <w:r w:rsidR="00B36792">
        <w:rPr>
          <w:rFonts w:ascii="Garamond" w:hAnsi="Garamond"/>
          <w:sz w:val="24"/>
          <w:szCs w:val="24"/>
        </w:rPr>
        <w:t xml:space="preserve">ROIC: </w:t>
      </w:r>
      <w:r w:rsidR="007B781F">
        <w:rPr>
          <w:rFonts w:ascii="Garamond" w:hAnsi="Garamond"/>
          <w:sz w:val="24"/>
          <w:szCs w:val="24"/>
        </w:rPr>
        <w:t>19.9</w:t>
      </w:r>
      <w:r w:rsidR="00B36792">
        <w:rPr>
          <w:rFonts w:ascii="Garamond" w:hAnsi="Garamond"/>
          <w:sz w:val="24"/>
          <w:szCs w:val="24"/>
        </w:rPr>
        <w:t>%</w:t>
      </w:r>
    </w:p>
    <w:p w14:paraId="788C206F" w14:textId="77777777" w:rsidR="003E7345" w:rsidRDefault="003E7345" w:rsidP="00A11CF6">
      <w:pPr>
        <w:spacing w:after="0" w:line="240" w:lineRule="auto"/>
        <w:rPr>
          <w:rFonts w:ascii="Garamond" w:hAnsi="Garamond"/>
          <w:sz w:val="24"/>
          <w:szCs w:val="24"/>
        </w:rPr>
      </w:pPr>
      <w:r>
        <w:rPr>
          <w:rFonts w:ascii="Garamond" w:hAnsi="Garamond"/>
          <w:sz w:val="24"/>
          <w:szCs w:val="24"/>
        </w:rPr>
        <w:t xml:space="preserve">Operating Margin: </w:t>
      </w:r>
      <w:r w:rsidR="007B781F">
        <w:rPr>
          <w:rFonts w:ascii="Garamond" w:hAnsi="Garamond"/>
          <w:sz w:val="24"/>
          <w:szCs w:val="24"/>
        </w:rPr>
        <w:t>14.3</w:t>
      </w:r>
      <w:r>
        <w:rPr>
          <w:rFonts w:ascii="Garamond" w:hAnsi="Garamond"/>
          <w:sz w:val="24"/>
          <w:szCs w:val="24"/>
        </w:rPr>
        <w: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WACC: </w:t>
      </w:r>
      <w:r w:rsidR="007B781F">
        <w:rPr>
          <w:rFonts w:ascii="Garamond" w:hAnsi="Garamond"/>
          <w:sz w:val="24"/>
          <w:szCs w:val="24"/>
        </w:rPr>
        <w:t>8.7</w:t>
      </w:r>
      <w:r>
        <w:rPr>
          <w:rFonts w:ascii="Garamond" w:hAnsi="Garamond"/>
          <w:sz w:val="24"/>
          <w:szCs w:val="24"/>
        </w:rPr>
        <w:t>%</w:t>
      </w:r>
    </w:p>
    <w:tbl>
      <w:tblPr>
        <w:tblStyle w:val="TableGrid"/>
        <w:tblpPr w:leftFromText="180" w:rightFromText="180" w:vertAnchor="page" w:horzAnchor="page" w:tblpX="937" w:tblpY="6589"/>
        <w:tblW w:w="10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4"/>
        <w:gridCol w:w="4647"/>
      </w:tblGrid>
      <w:tr w:rsidR="00BF2088" w:rsidRPr="00F943FE" w14:paraId="7C5A1504" w14:textId="77777777" w:rsidTr="00BF2088">
        <w:trPr>
          <w:trHeight w:val="2162"/>
        </w:trPr>
        <w:tc>
          <w:tcPr>
            <w:tcW w:w="5974" w:type="dxa"/>
          </w:tcPr>
          <w:p w14:paraId="32C53C75" w14:textId="77777777" w:rsidR="00BF2088" w:rsidRDefault="00BF2088" w:rsidP="00BF2088">
            <w:pPr>
              <w:rPr>
                <w:rFonts w:ascii="Garamond" w:hAnsi="Garamond"/>
                <w:b/>
                <w:color w:val="055305"/>
                <w:sz w:val="32"/>
                <w:szCs w:val="32"/>
              </w:rPr>
            </w:pPr>
          </w:p>
          <w:p w14:paraId="53AD3157" w14:textId="77777777" w:rsidR="00BF2088" w:rsidRPr="003E7345" w:rsidRDefault="00BF2088" w:rsidP="00F67903">
            <w:pPr>
              <w:jc w:val="both"/>
              <w:rPr>
                <w:rFonts w:ascii="Garamond" w:hAnsi="Garamond"/>
                <w:sz w:val="24"/>
                <w:szCs w:val="24"/>
              </w:rPr>
            </w:pPr>
            <w:r w:rsidRPr="00DF1F80">
              <w:rPr>
                <w:rFonts w:ascii="Garamond" w:hAnsi="Garamond"/>
                <w:b/>
                <w:color w:val="055305"/>
                <w:sz w:val="32"/>
                <w:szCs w:val="32"/>
              </w:rPr>
              <w:t>Thesis:</w:t>
            </w:r>
            <w:r>
              <w:rPr>
                <w:rFonts w:ascii="Garamond" w:hAnsi="Garamond"/>
                <w:b/>
                <w:color w:val="055305"/>
                <w:sz w:val="32"/>
                <w:szCs w:val="32"/>
              </w:rPr>
              <w:t xml:space="preserve"> </w:t>
            </w:r>
            <w:r>
              <w:rPr>
                <w:rFonts w:ascii="Garamond" w:hAnsi="Garamond"/>
                <w:sz w:val="24"/>
                <w:szCs w:val="24"/>
              </w:rPr>
              <w:t xml:space="preserve">International Speedway Corporation shows an ability to consistently provide earnings that generate value for its shareholders.  With the resurgence of auto racing, ISCA is poised to take advantage of the new popularity of the sport.  </w:t>
            </w:r>
          </w:p>
        </w:tc>
        <w:tc>
          <w:tcPr>
            <w:tcW w:w="4647" w:type="dxa"/>
          </w:tcPr>
          <w:p w14:paraId="364AB278" w14:textId="77777777" w:rsidR="00BF2088" w:rsidRDefault="00BF2088" w:rsidP="00BF2088">
            <w:pPr>
              <w:rPr>
                <w:rFonts w:ascii="Garamond" w:hAnsi="Garamond"/>
                <w:b/>
                <w:color w:val="055305"/>
                <w:sz w:val="32"/>
                <w:szCs w:val="32"/>
              </w:rPr>
            </w:pPr>
          </w:p>
          <w:p w14:paraId="6AAD7398" w14:textId="77777777" w:rsidR="00BF2088" w:rsidRPr="00DF1F80" w:rsidRDefault="00BF2088" w:rsidP="00BF2088">
            <w:pPr>
              <w:rPr>
                <w:rFonts w:ascii="Garamond" w:hAnsi="Garamond"/>
                <w:sz w:val="24"/>
                <w:szCs w:val="24"/>
              </w:rPr>
            </w:pPr>
            <w:r w:rsidRPr="00DF1F80">
              <w:rPr>
                <w:rFonts w:ascii="Garamond" w:hAnsi="Garamond"/>
                <w:b/>
                <w:color w:val="055305"/>
                <w:sz w:val="32"/>
                <w:szCs w:val="32"/>
              </w:rPr>
              <w:t xml:space="preserve">Catalysts: </w:t>
            </w:r>
          </w:p>
          <w:p w14:paraId="1B386B6F" w14:textId="77777777" w:rsidR="00BF2088" w:rsidRPr="00DF1F80" w:rsidRDefault="00BF2088" w:rsidP="00F67903">
            <w:pPr>
              <w:pStyle w:val="ListParagraph"/>
              <w:numPr>
                <w:ilvl w:val="0"/>
                <w:numId w:val="1"/>
              </w:numPr>
              <w:rPr>
                <w:rFonts w:ascii="Garamond" w:hAnsi="Garamond"/>
                <w:sz w:val="24"/>
                <w:szCs w:val="24"/>
              </w:rPr>
            </w:pPr>
            <w:r w:rsidRPr="00DF1F80">
              <w:rPr>
                <w:rFonts w:ascii="Garamond" w:hAnsi="Garamond"/>
                <w:sz w:val="24"/>
                <w:szCs w:val="24"/>
              </w:rPr>
              <w:t>Short Term(within the year):</w:t>
            </w:r>
            <w:r>
              <w:rPr>
                <w:rFonts w:ascii="Garamond" w:hAnsi="Garamond"/>
                <w:sz w:val="24"/>
                <w:szCs w:val="24"/>
              </w:rPr>
              <w:t xml:space="preserve">  Restructuring of current tracks, Tax act</w:t>
            </w:r>
          </w:p>
          <w:p w14:paraId="5E7E334D" w14:textId="77777777" w:rsidR="00BF2088" w:rsidRPr="00F37CB8" w:rsidRDefault="00BF2088" w:rsidP="00BF2088">
            <w:pPr>
              <w:pStyle w:val="ListParagraph"/>
              <w:numPr>
                <w:ilvl w:val="0"/>
                <w:numId w:val="1"/>
              </w:numPr>
              <w:rPr>
                <w:rFonts w:ascii="Garamond" w:hAnsi="Garamond"/>
                <w:b/>
                <w:sz w:val="24"/>
                <w:szCs w:val="24"/>
              </w:rPr>
            </w:pPr>
            <w:r w:rsidRPr="00DF1F80">
              <w:rPr>
                <w:rFonts w:ascii="Garamond" w:hAnsi="Garamond"/>
                <w:sz w:val="24"/>
                <w:szCs w:val="24"/>
              </w:rPr>
              <w:t>Mid Term(1-2 years):</w:t>
            </w:r>
            <w:r>
              <w:rPr>
                <w:rFonts w:ascii="Garamond" w:hAnsi="Garamond"/>
                <w:sz w:val="24"/>
                <w:szCs w:val="24"/>
              </w:rPr>
              <w:t xml:space="preserve">  NASCAR popularity</w:t>
            </w:r>
          </w:p>
          <w:p w14:paraId="2A82F0BC" w14:textId="77777777" w:rsidR="00BF2088" w:rsidRPr="00F943FE" w:rsidRDefault="00BF2088" w:rsidP="00BF2088">
            <w:pPr>
              <w:pStyle w:val="ListParagraph"/>
              <w:numPr>
                <w:ilvl w:val="0"/>
                <w:numId w:val="1"/>
              </w:numPr>
              <w:rPr>
                <w:rFonts w:ascii="Garamond" w:hAnsi="Garamond"/>
                <w:b/>
                <w:sz w:val="24"/>
                <w:szCs w:val="24"/>
              </w:rPr>
            </w:pPr>
            <w:r w:rsidRPr="00DF1F80">
              <w:rPr>
                <w:rFonts w:ascii="Garamond" w:hAnsi="Garamond"/>
                <w:sz w:val="24"/>
                <w:szCs w:val="24"/>
              </w:rPr>
              <w:t>Long Term(3+):</w:t>
            </w:r>
            <w:r>
              <w:rPr>
                <w:rFonts w:ascii="Garamond" w:hAnsi="Garamond"/>
                <w:b/>
                <w:sz w:val="24"/>
                <w:szCs w:val="24"/>
              </w:rPr>
              <w:t xml:space="preserve"> </w:t>
            </w:r>
            <w:r>
              <w:rPr>
                <w:rFonts w:ascii="Garamond" w:hAnsi="Garamond"/>
                <w:sz w:val="24"/>
                <w:szCs w:val="24"/>
              </w:rPr>
              <w:t>One Daytona fully operational</w:t>
            </w:r>
          </w:p>
        </w:tc>
      </w:tr>
    </w:tbl>
    <w:p w14:paraId="26E5278D" w14:textId="77777777" w:rsidR="00F16CA4" w:rsidRDefault="00BF2088" w:rsidP="00A11CF6">
      <w:pPr>
        <w:spacing w:after="0" w:line="240" w:lineRule="auto"/>
        <w:rPr>
          <w:rFonts w:ascii="Garamond" w:hAnsi="Garamond"/>
          <w:sz w:val="24"/>
          <w:szCs w:val="24"/>
        </w:rPr>
      </w:pPr>
      <w:r>
        <w:rPr>
          <w:rFonts w:ascii="Garamond" w:hAnsi="Garamond"/>
          <w:b/>
          <w:noProof/>
          <w:color w:val="055305"/>
          <w:sz w:val="32"/>
          <w:szCs w:val="32"/>
        </w:rPr>
        <w:drawing>
          <wp:anchor distT="0" distB="0" distL="114300" distR="114300" simplePos="0" relativeHeight="251687936" behindDoc="1" locked="0" layoutInCell="1" allowOverlap="1" wp14:anchorId="01620B88" wp14:editId="2960FF81">
            <wp:simplePos x="0" y="0"/>
            <wp:positionH relativeFrom="margin">
              <wp:posOffset>0</wp:posOffset>
            </wp:positionH>
            <wp:positionV relativeFrom="paragraph">
              <wp:posOffset>2014220</wp:posOffset>
            </wp:positionV>
            <wp:extent cx="6496050" cy="3429000"/>
            <wp:effectExtent l="0" t="0" r="6350" b="0"/>
            <wp:wrapTight wrapText="bothSides">
              <wp:wrapPolygon edited="0">
                <wp:start x="0" y="0"/>
                <wp:lineTo x="0" y="21440"/>
                <wp:lineTo x="21537" y="21440"/>
                <wp:lineTo x="21537" y="0"/>
                <wp:lineTo x="0" y="0"/>
              </wp:wrapPolygon>
            </wp:wrapTight>
            <wp:docPr id="3" name="Picture 3" descr="L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T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6CA4">
        <w:rPr>
          <w:rFonts w:ascii="Garamond" w:hAnsi="Garamond"/>
          <w:sz w:val="24"/>
          <w:szCs w:val="24"/>
        </w:rPr>
        <w:t xml:space="preserve">Net Margin: </w:t>
      </w:r>
      <w:r w:rsidR="007B781F">
        <w:rPr>
          <w:rFonts w:ascii="Garamond" w:hAnsi="Garamond"/>
          <w:sz w:val="24"/>
          <w:szCs w:val="24"/>
        </w:rPr>
        <w:t>10.9</w:t>
      </w:r>
      <w:r w:rsidR="00F16CA4">
        <w:rPr>
          <w:rFonts w:ascii="Garamond" w:hAnsi="Garamond"/>
          <w:sz w:val="24"/>
          <w:szCs w:val="24"/>
        </w:rPr>
        <w:t>%</w:t>
      </w:r>
      <w:r w:rsidR="003E7345" w:rsidRPr="003E7345">
        <w:rPr>
          <w:rFonts w:ascii="Garamond" w:hAnsi="Garamond"/>
          <w:sz w:val="24"/>
          <w:szCs w:val="24"/>
        </w:rPr>
        <w:t xml:space="preserve"> </w:t>
      </w:r>
      <w:r w:rsidR="003E7345">
        <w:rPr>
          <w:rFonts w:ascii="Garamond" w:hAnsi="Garamond"/>
          <w:sz w:val="24"/>
          <w:szCs w:val="24"/>
        </w:rPr>
        <w:tab/>
      </w:r>
      <w:r w:rsidR="003E7345">
        <w:rPr>
          <w:rFonts w:ascii="Garamond" w:hAnsi="Garamond"/>
          <w:sz w:val="24"/>
          <w:szCs w:val="24"/>
        </w:rPr>
        <w:tab/>
      </w:r>
      <w:r w:rsidR="003E7345">
        <w:rPr>
          <w:rFonts w:ascii="Garamond" w:hAnsi="Garamond"/>
          <w:sz w:val="24"/>
          <w:szCs w:val="24"/>
        </w:rPr>
        <w:tab/>
      </w:r>
      <w:r w:rsidR="003E7345">
        <w:rPr>
          <w:rFonts w:ascii="Garamond" w:hAnsi="Garamond"/>
          <w:sz w:val="24"/>
          <w:szCs w:val="24"/>
        </w:rPr>
        <w:tab/>
      </w:r>
      <w:r w:rsidR="003E7345">
        <w:rPr>
          <w:rFonts w:ascii="Garamond" w:hAnsi="Garamond"/>
          <w:sz w:val="24"/>
          <w:szCs w:val="24"/>
        </w:rPr>
        <w:tab/>
      </w:r>
      <w:r w:rsidR="003E7345">
        <w:rPr>
          <w:rFonts w:ascii="Garamond" w:hAnsi="Garamond"/>
          <w:sz w:val="24"/>
          <w:szCs w:val="24"/>
        </w:rPr>
        <w:tab/>
      </w:r>
      <w:r w:rsidR="00F16CA4">
        <w:rPr>
          <w:rFonts w:ascii="Garamond" w:hAnsi="Garamond"/>
          <w:sz w:val="24"/>
          <w:szCs w:val="24"/>
        </w:rPr>
        <w:tab/>
      </w:r>
      <w:r w:rsidR="00F16CA4">
        <w:rPr>
          <w:rFonts w:ascii="Garamond" w:hAnsi="Garamond"/>
          <w:sz w:val="24"/>
          <w:szCs w:val="24"/>
        </w:rPr>
        <w:tab/>
      </w:r>
    </w:p>
    <w:p w14:paraId="402B11AE" w14:textId="77777777" w:rsidR="005F7558" w:rsidRPr="00A11CF6" w:rsidRDefault="00A11CF6" w:rsidP="00A11CF6">
      <w:pPr>
        <w:spacing w:after="0" w:line="240" w:lineRule="auto"/>
        <w:rPr>
          <w:rFonts w:ascii="Garamond" w:hAnsi="Garamond"/>
          <w:sz w:val="24"/>
          <w:szCs w:val="24"/>
        </w:rPr>
        <w:sectPr w:rsidR="005F7558" w:rsidRPr="00A11CF6" w:rsidSect="00774EE5">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720" w:left="1008" w:header="72" w:footer="0" w:gutter="0"/>
          <w:cols w:space="720"/>
          <w:docGrid w:linePitch="360"/>
        </w:sectPr>
      </w:pPr>
      <w:r>
        <w:rPr>
          <w:rFonts w:ascii="Garamond" w:hAnsi="Garamond"/>
          <w:sz w:val="24"/>
          <w:szCs w:val="24"/>
        </w:rPr>
        <w:tab/>
      </w:r>
      <w:r>
        <w:rPr>
          <w:rFonts w:ascii="Garamond" w:hAnsi="Garamond"/>
          <w:sz w:val="24"/>
          <w:szCs w:val="24"/>
        </w:rPr>
        <w:tab/>
      </w:r>
      <w:r w:rsidR="00492305">
        <w:rPr>
          <w:rFonts w:ascii="Garamond" w:hAnsi="Garamond"/>
          <w:noProof/>
          <w:sz w:val="32"/>
          <w:szCs w:val="32"/>
        </w:rPr>
        <mc:AlternateContent>
          <mc:Choice Requires="wps">
            <w:drawing>
              <wp:anchor distT="0" distB="0" distL="114300" distR="114300" simplePos="0" relativeHeight="251666432" behindDoc="0" locked="0" layoutInCell="1" allowOverlap="1" wp14:anchorId="0936B9F4" wp14:editId="13888C90">
                <wp:simplePos x="0" y="0"/>
                <wp:positionH relativeFrom="margin">
                  <wp:align>right</wp:align>
                </wp:positionH>
                <wp:positionV relativeFrom="paragraph">
                  <wp:posOffset>170815</wp:posOffset>
                </wp:positionV>
                <wp:extent cx="6448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4484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5789A3BB" id="Straight Connector 10"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6.55pt,13.45pt" to="964.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OluQEAAMUDAAAOAAAAZHJzL2Uyb0RvYy54bWysU8GOEzEMvSPxD1HudNqqrFajTvfQFVwQ&#10;VCx8QDbjdCIlceSETvv3OOl0FgESAnHxxLGf7ffi2T6cvRMnoGQxdHK1WEoBQWNvw7GTX7+8e3Mv&#10;Rcoq9MphgE5eIMmH3etX2zG2sMYBXQ8kuEhI7Rg7OeQc26ZJegCv0gIjBA4aJK8yu3RselIjV/eu&#10;WS+Xd82I1EdCDSnx7eM1KHe1vjGg8ydjEmThOsmz5Wqp2udim91WtUdScbB6GkP9wxRe2cBN51KP&#10;KivxjewvpbzVhAlNXmj0DRpjNVQOzGa1/InN06AiVC4sToqzTOn/ldUfTwcStue3Y3mC8vxGT5mU&#10;PQ5Z7DEEVhBJcJCVGmNqGbAPB5q8FA9UaJ8N+fJlQuJc1b3M6sI5C82Xd5vN/Wb9Vgp9izUvwEgp&#10;vwf0ohw66WwoxFWrTh9S5macekthpwxybV1P+eKgJLvwGQyT4Wariq5rBHtH4qR4AZTWEPK6UOF6&#10;NbvAjHVuBi7/DJzyCxTqiv0NeEbUzhjyDPY2IP2uez6vppHNNf+mwJV3keAZ+0t9lCoN70plOO11&#10;WcYf/Qp/+ft23wEAAP//AwBQSwMEFAAGAAgAAAAhAMEnFp3bAAAABwEAAA8AAABkcnMvZG93bnJl&#10;di54bWxMj8FuwjAQRO+V+g/WVuqtOCCBSoiDKqoi0RuEC7dNvCQR9jqKTUj/vkY90OPOjGbeZuvR&#10;GjFQ71vHCqaTBARx5XTLtYJj8fX2DsIHZI3GMSn4IQ/r/Pkpw1S7G+9pOIRaxBL2KSpoQuhSKX3V&#10;kEU/cR1x9M6utxji2ddS93iL5dbIWZIspMWW40KDHW0aqi6Hq1VQfJfGbQb3ubUnv9uWtDsWl5NS&#10;ry/jxwpEoDE8wnDHj+iQR6bSXVl7YRTER4KC2WIJ4u4m0/kcRPmnyDyT//nzXwAAAP//AwBQSwEC&#10;LQAUAAYACAAAACEAtoM4kv4AAADhAQAAEwAAAAAAAAAAAAAAAAAAAAAAW0NvbnRlbnRfVHlwZXNd&#10;LnhtbFBLAQItABQABgAIAAAAIQA4/SH/1gAAAJQBAAALAAAAAAAAAAAAAAAAAC8BAABfcmVscy8u&#10;cmVsc1BLAQItABQABgAIAAAAIQDuuUOluQEAAMUDAAAOAAAAAAAAAAAAAAAAAC4CAABkcnMvZTJv&#10;RG9jLnhtbFBLAQItABQABgAIAAAAIQDBJxad2wAAAAcBAAAPAAAAAAAAAAAAAAAAABMEAABkcnMv&#10;ZG93bnJldi54bWxQSwUGAAAAAAQABADzAAAAGwUAAAAA&#10;" strokecolor="#ed7d31 [3205]" strokeweight=".5pt">
                <v:stroke joinstyle="miter"/>
                <w10:wrap anchorx="margin"/>
              </v:line>
            </w:pict>
          </mc:Fallback>
        </mc:AlternateContent>
      </w:r>
    </w:p>
    <w:p w14:paraId="4F5228A9" w14:textId="77777777" w:rsidR="00A11CF6" w:rsidRDefault="00A11CF6" w:rsidP="00F943FE">
      <w:pPr>
        <w:spacing w:after="0"/>
        <w:jc w:val="both"/>
        <w:rPr>
          <w:rFonts w:ascii="Garamond" w:hAnsi="Garamond"/>
          <w:b/>
          <w:color w:val="055305"/>
          <w:sz w:val="32"/>
          <w:szCs w:val="32"/>
        </w:rPr>
      </w:pPr>
    </w:p>
    <w:p w14:paraId="1DEEBD2E" w14:textId="77777777" w:rsidR="00F943FE" w:rsidRPr="00DF1F80" w:rsidRDefault="00F943FE" w:rsidP="00F943FE">
      <w:pPr>
        <w:spacing w:after="0"/>
        <w:jc w:val="both"/>
        <w:rPr>
          <w:rFonts w:ascii="Garamond" w:hAnsi="Garamond"/>
          <w:b/>
          <w:color w:val="055305"/>
          <w:sz w:val="32"/>
          <w:szCs w:val="32"/>
        </w:rPr>
      </w:pPr>
      <w:r w:rsidRPr="00DF1F80">
        <w:rPr>
          <w:rFonts w:ascii="Garamond" w:hAnsi="Garamond"/>
          <w:b/>
          <w:color w:val="055305"/>
          <w:sz w:val="32"/>
          <w:szCs w:val="32"/>
        </w:rPr>
        <w:t>Earnings Performance:</w:t>
      </w:r>
    </w:p>
    <w:p w14:paraId="6ADC42C2" w14:textId="77777777" w:rsidR="00C24E05" w:rsidRDefault="00EA283A" w:rsidP="00C24E05">
      <w:pPr>
        <w:spacing w:after="0"/>
        <w:jc w:val="both"/>
        <w:rPr>
          <w:rFonts w:ascii="Garamond" w:hAnsi="Garamond"/>
          <w:sz w:val="24"/>
          <w:szCs w:val="32"/>
        </w:rPr>
      </w:pPr>
      <w:r>
        <w:rPr>
          <w:rFonts w:ascii="Garamond" w:hAnsi="Garamond"/>
          <w:sz w:val="24"/>
          <w:szCs w:val="32"/>
        </w:rPr>
        <w:t xml:space="preserve">International Speedway Corporation has seen a consistent trend of beating their earnings per share estimate in quarter one.  The most recent earnings call, on April 3, was in line with their trend of past quarter one results.  In regards to the 2018 Q1 results, executives in the company have identified that they beat this year’s Q1 earnings estimates on the basis of a tax cut.  </w:t>
      </w:r>
      <w:r w:rsidR="008D0063">
        <w:rPr>
          <w:rFonts w:ascii="Garamond" w:hAnsi="Garamond"/>
          <w:sz w:val="24"/>
          <w:szCs w:val="32"/>
        </w:rPr>
        <w:t>The effective tax rate for International Speedway is 27 percent.  Non-GAAP earnings improved from $0.47 per share to $0.60 per share.  Executives attributed the growth in earnings to the dro</w:t>
      </w:r>
      <w:r w:rsidR="00B84C72">
        <w:rPr>
          <w:rFonts w:ascii="Garamond" w:hAnsi="Garamond"/>
          <w:sz w:val="24"/>
          <w:szCs w:val="32"/>
        </w:rPr>
        <w:t>p in effective tax rate for ISC</w:t>
      </w:r>
      <w:r w:rsidR="008D0063">
        <w:rPr>
          <w:rFonts w:ascii="Garamond" w:hAnsi="Garamond"/>
          <w:sz w:val="24"/>
          <w:szCs w:val="32"/>
        </w:rPr>
        <w:t>.  Without the initiation of a new tax rate, the earnings per share would have most likely missed estimates.</w:t>
      </w:r>
      <w:r w:rsidR="00BF2088">
        <w:rPr>
          <w:rFonts w:ascii="Garamond" w:hAnsi="Garamond"/>
          <w:sz w:val="24"/>
          <w:szCs w:val="32"/>
        </w:rPr>
        <w:t xml:space="preserve"> </w:t>
      </w:r>
    </w:p>
    <w:p w14:paraId="1EF9FD65" w14:textId="77777777" w:rsidR="00BF2088" w:rsidRPr="00C24E05" w:rsidRDefault="00061AF8" w:rsidP="00C24E05">
      <w:pPr>
        <w:spacing w:after="0"/>
        <w:jc w:val="both"/>
        <w:rPr>
          <w:rFonts w:ascii="Garamond" w:hAnsi="Garamond"/>
          <w:sz w:val="24"/>
          <w:szCs w:val="32"/>
        </w:rPr>
      </w:pPr>
      <w:r>
        <w:rPr>
          <w:rFonts w:ascii="Garamond" w:hAnsi="Garamond"/>
          <w:noProof/>
          <w:sz w:val="24"/>
          <w:szCs w:val="32"/>
        </w:rPr>
        <w:drawing>
          <wp:anchor distT="0" distB="0" distL="114300" distR="114300" simplePos="0" relativeHeight="251693056" behindDoc="0" locked="0" layoutInCell="1" allowOverlap="1" wp14:anchorId="78853402" wp14:editId="2929220F">
            <wp:simplePos x="0" y="0"/>
            <wp:positionH relativeFrom="column">
              <wp:posOffset>1485900</wp:posOffset>
            </wp:positionH>
            <wp:positionV relativeFrom="paragraph">
              <wp:posOffset>3923665</wp:posOffset>
            </wp:positionV>
            <wp:extent cx="5130800" cy="2725420"/>
            <wp:effectExtent l="0" t="0" r="0" b="0"/>
            <wp:wrapThrough wrapText="bothSides">
              <wp:wrapPolygon edited="0">
                <wp:start x="0" y="0"/>
                <wp:lineTo x="0" y="21338"/>
                <wp:lineTo x="21493" y="21338"/>
                <wp:lineTo x="21493" y="0"/>
                <wp:lineTo x="0" y="0"/>
              </wp:wrapPolygon>
            </wp:wrapThrough>
            <wp:docPr id="11" name="Picture 11" descr="Rev v EPS over five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v v EPS over five yea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0800" cy="27254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088">
        <w:rPr>
          <w:rFonts w:ascii="Garamond" w:hAnsi="Garamond"/>
          <w:noProof/>
          <w:sz w:val="32"/>
          <w:szCs w:val="32"/>
        </w:rPr>
        <w:drawing>
          <wp:anchor distT="0" distB="0" distL="114300" distR="114300" simplePos="0" relativeHeight="251688960" behindDoc="1" locked="0" layoutInCell="1" allowOverlap="1" wp14:anchorId="2A0C55EB" wp14:editId="3648E240">
            <wp:simplePos x="0" y="0"/>
            <wp:positionH relativeFrom="margin">
              <wp:align>left</wp:align>
            </wp:positionH>
            <wp:positionV relativeFrom="paragraph">
              <wp:posOffset>5715</wp:posOffset>
            </wp:positionV>
            <wp:extent cx="4743450" cy="2381250"/>
            <wp:effectExtent l="0" t="0" r="6350" b="6350"/>
            <wp:wrapTight wrapText="bothSides">
              <wp:wrapPolygon edited="0">
                <wp:start x="0" y="0"/>
                <wp:lineTo x="0" y="21427"/>
                <wp:lineTo x="21513" y="21427"/>
                <wp:lineTo x="21513" y="0"/>
                <wp:lineTo x="0" y="0"/>
              </wp:wrapPolygon>
            </wp:wrapTight>
            <wp:docPr id="6" name="Picture 6" descr="EPS 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PS Q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3450" cy="2381250"/>
                    </a:xfrm>
                    <a:prstGeom prst="rect">
                      <a:avLst/>
                    </a:prstGeom>
                    <a:noFill/>
                    <a:ln>
                      <a:noFill/>
                    </a:ln>
                  </pic:spPr>
                </pic:pic>
              </a:graphicData>
            </a:graphic>
          </wp:anchor>
        </w:drawing>
      </w:r>
      <w:r w:rsidR="00BF2088">
        <w:rPr>
          <w:rFonts w:ascii="Garamond" w:hAnsi="Garamond"/>
          <w:sz w:val="24"/>
          <w:szCs w:val="32"/>
        </w:rPr>
        <w:t>Revenue Growth varies</w:t>
      </w:r>
      <w:r w:rsidR="0087235A">
        <w:rPr>
          <w:rFonts w:ascii="Garamond" w:hAnsi="Garamond"/>
          <w:sz w:val="24"/>
          <w:szCs w:val="32"/>
        </w:rPr>
        <w:t xml:space="preserve"> depending on many attributes pertaining to auto racing.  </w:t>
      </w:r>
      <w:r w:rsidR="00B84C72">
        <w:rPr>
          <w:rFonts w:ascii="Garamond" w:hAnsi="Garamond"/>
          <w:sz w:val="24"/>
          <w:szCs w:val="32"/>
        </w:rPr>
        <w:t>The majority of ISC</w:t>
      </w:r>
      <w:r w:rsidR="0087235A">
        <w:rPr>
          <w:rFonts w:ascii="Garamond" w:hAnsi="Garamond"/>
          <w:sz w:val="24"/>
          <w:szCs w:val="32"/>
        </w:rPr>
        <w:t xml:space="preserve">’s revenue comes from NASCAR based events.  The most notable </w:t>
      </w:r>
      <w:r w:rsidR="00B84C72">
        <w:rPr>
          <w:rFonts w:ascii="Garamond" w:hAnsi="Garamond"/>
          <w:sz w:val="24"/>
          <w:szCs w:val="32"/>
        </w:rPr>
        <w:t>NASCAR race is most certainly</w:t>
      </w:r>
      <w:r w:rsidR="0087235A">
        <w:rPr>
          <w:rFonts w:ascii="Garamond" w:hAnsi="Garamond"/>
          <w:sz w:val="24"/>
          <w:szCs w:val="32"/>
        </w:rPr>
        <w:t xml:space="preserve"> the Daytona 500</w:t>
      </w:r>
      <w:r w:rsidR="00B84C72">
        <w:rPr>
          <w:rFonts w:ascii="Garamond" w:hAnsi="Garamond"/>
          <w:sz w:val="24"/>
          <w:szCs w:val="32"/>
        </w:rPr>
        <w:t>.  Sinc</w:t>
      </w:r>
      <w:r w:rsidR="00DF7446">
        <w:rPr>
          <w:rFonts w:ascii="Garamond" w:hAnsi="Garamond"/>
          <w:sz w:val="24"/>
          <w:szCs w:val="32"/>
        </w:rPr>
        <w:t>e ISC owns multiple tracks, NASCAR</w:t>
      </w:r>
      <w:r w:rsidR="00B84C72">
        <w:rPr>
          <w:rFonts w:ascii="Garamond" w:hAnsi="Garamond"/>
          <w:sz w:val="24"/>
          <w:szCs w:val="32"/>
        </w:rPr>
        <w:t xml:space="preserve"> hold</w:t>
      </w:r>
      <w:r w:rsidR="00DF7446">
        <w:rPr>
          <w:rFonts w:ascii="Garamond" w:hAnsi="Garamond"/>
          <w:sz w:val="24"/>
          <w:szCs w:val="32"/>
        </w:rPr>
        <w:t>s</w:t>
      </w:r>
      <w:r w:rsidR="00B84C72">
        <w:rPr>
          <w:rFonts w:ascii="Garamond" w:hAnsi="Garamond"/>
          <w:sz w:val="24"/>
          <w:szCs w:val="32"/>
        </w:rPr>
        <w:t xml:space="preserve"> 22 rac</w:t>
      </w:r>
      <w:r w:rsidR="00DF7446">
        <w:rPr>
          <w:rFonts w:ascii="Garamond" w:hAnsi="Garamond"/>
          <w:sz w:val="24"/>
          <w:szCs w:val="32"/>
        </w:rPr>
        <w:t xml:space="preserve">es on average at ISC racetracks in one race season.  The tracks are different in their own unique ways, which gives ISC the ability to use them for many different auto events.  This quarter, Daytona International Speedway hosted the Rolex 24 at Daytona, a race that spans over a continuous 24 hours.  </w:t>
      </w:r>
      <w:r w:rsidR="00027B90">
        <w:rPr>
          <w:rFonts w:ascii="Garamond" w:hAnsi="Garamond"/>
          <w:sz w:val="24"/>
          <w:szCs w:val="32"/>
        </w:rPr>
        <w:t>Strong corporate participation</w:t>
      </w:r>
      <w:r w:rsidR="00970BEA">
        <w:rPr>
          <w:rFonts w:ascii="Garamond" w:hAnsi="Garamond"/>
          <w:sz w:val="24"/>
          <w:szCs w:val="32"/>
        </w:rPr>
        <w:t xml:space="preserve"> and sponsorship contributes to consistent revenue growth at the Rolex 24 and other ISC events.</w:t>
      </w:r>
      <w:r w:rsidR="001B53E0">
        <w:rPr>
          <w:rFonts w:ascii="Garamond" w:hAnsi="Garamond"/>
          <w:sz w:val="24"/>
          <w:szCs w:val="32"/>
        </w:rPr>
        <w:t xml:space="preserve">  In addition to the increase in participation of corporate sponsors, the returns that specific race</w:t>
      </w:r>
      <w:r w:rsidR="00A8104B">
        <w:rPr>
          <w:rFonts w:ascii="Garamond" w:hAnsi="Garamond"/>
          <w:sz w:val="24"/>
          <w:szCs w:val="32"/>
        </w:rPr>
        <w:t>tracks are able to generate have also increased due to ticket price changes.  The average price of a grandstand ticket at NASCAR Cup events increased to $170, a 1% increase from 2017.</w:t>
      </w:r>
      <w:r>
        <w:rPr>
          <w:rFonts w:ascii="Garamond" w:hAnsi="Garamond"/>
          <w:sz w:val="24"/>
          <w:szCs w:val="32"/>
        </w:rPr>
        <w:t xml:space="preserve">  Since revenue drives earnings per share, ISC should see an increase in quarter two earnings as they have seen in the past.  Systematically, quarter two is higher than quarter one.  International Speedway has also seen occasions in which quarter two has been higher than quarter four</w:t>
      </w:r>
      <w:r w:rsidR="00D06F29">
        <w:rPr>
          <w:rFonts w:ascii="Garamond" w:hAnsi="Garamond"/>
          <w:sz w:val="24"/>
          <w:szCs w:val="32"/>
        </w:rPr>
        <w:t xml:space="preserve"> regarding revenue</w:t>
      </w:r>
      <w:r>
        <w:rPr>
          <w:rFonts w:ascii="Garamond" w:hAnsi="Garamond"/>
          <w:sz w:val="24"/>
          <w:szCs w:val="32"/>
        </w:rPr>
        <w:t>.</w:t>
      </w:r>
      <w:r w:rsidR="00D06F29">
        <w:rPr>
          <w:rFonts w:ascii="Garamond" w:hAnsi="Garamond"/>
          <w:sz w:val="24"/>
          <w:szCs w:val="32"/>
        </w:rPr>
        <w:t xml:space="preserve">  Either way, earnings will be higher in the next earnings call.</w:t>
      </w:r>
    </w:p>
    <w:p w14:paraId="777ADB56" w14:textId="77777777" w:rsidR="00C24E05" w:rsidRPr="00C24E05" w:rsidRDefault="00C24E05" w:rsidP="00C24E05">
      <w:pPr>
        <w:spacing w:after="0"/>
        <w:jc w:val="both"/>
        <w:rPr>
          <w:rFonts w:ascii="Garamond" w:hAnsi="Garamond"/>
          <w:sz w:val="24"/>
          <w:szCs w:val="32"/>
        </w:rPr>
      </w:pPr>
    </w:p>
    <w:p w14:paraId="3F3D75AB" w14:textId="77777777" w:rsidR="00C24E05" w:rsidRPr="00D06F29" w:rsidRDefault="00C24E05" w:rsidP="00C24E05">
      <w:pPr>
        <w:spacing w:after="0"/>
        <w:jc w:val="both"/>
        <w:rPr>
          <w:rFonts w:ascii="Garamond" w:hAnsi="Garamond"/>
          <w:b/>
          <w:sz w:val="24"/>
          <w:szCs w:val="32"/>
        </w:rPr>
      </w:pPr>
      <w:r>
        <w:rPr>
          <w:rFonts w:ascii="Garamond" w:hAnsi="Garamond"/>
          <w:noProof/>
          <w:sz w:val="32"/>
          <w:szCs w:val="32"/>
        </w:rPr>
        <mc:AlternateContent>
          <mc:Choice Requires="wps">
            <w:drawing>
              <wp:anchor distT="0" distB="0" distL="114300" distR="114300" simplePos="0" relativeHeight="251676672" behindDoc="0" locked="0" layoutInCell="1" allowOverlap="1" wp14:anchorId="251C8ED6" wp14:editId="53A07C8F">
                <wp:simplePos x="0" y="0"/>
                <wp:positionH relativeFrom="margin">
                  <wp:align>left</wp:align>
                </wp:positionH>
                <wp:positionV relativeFrom="paragraph">
                  <wp:posOffset>73025</wp:posOffset>
                </wp:positionV>
                <wp:extent cx="64484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4484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0C6D37BF" id="Straight Connector 4" o:spid="_x0000_s1026" style="position:absolute;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75pt" to="507.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5UuQEAAMMDAAAOAAAAZHJzL2Uyb0RvYy54bWysU8tu2zAQvBfIPxC815INNQgEyzk4aC9F&#10;ayTtBzDU0iLAF5aMJf99lrSsFG2BokUvFJfcmd0Zrrb3kzXsBBi1dx1fr2rOwEnfa3fs+PdvH9/f&#10;cRaTcL0w3kHHzxD5/e7m3XYMLWz84E0PyIjExXYMHR9SCm1VRTmAFXHlAzi6VB6tSBTisepRjMRu&#10;TbWp69tq9NgH9BJipNOHyyXfFX6lQKavSkVIzHScektlxbI+57XabUV7RBEGLec2xD90YYV2VHSh&#10;ehBJsBfUv1BZLdFHr9JKelt5pbSEooHUrOuf1DwNIkDRQubEsNgU/x+t/HI6INN9xxvOnLD0RE8J&#10;hT4Oie29c2SgR9Zkn8YQW0rfuwPOUQwHzKInhTZ/SQ6birfnxVuYEpN0eNs0d83mA2fyele9AQPG&#10;9Am8ZXnTcaNdli1acfocExWj1GsKBbmRS+myS2cDOdm4R1AkhYqtC7oMEewNspOg5xdSgkubLIX4&#10;SnaGKW3MAqz/DJzzMxTKgP0NeEGUyt6lBWy18/i76mlazy2rS/7VgYvubMGz78/lUYo1NClF4TzV&#10;eRR/jAv87d/bvQIAAP//AwBQSwMEFAAGAAgAAAAhAMAJs5DaAAAABwEAAA8AAABkcnMvZG93bnJl&#10;di54bWxMj0FvwjAMhe+T9h8iI3EbaScxTV1ThJiGBLdRLtzSxmsrEqdqQin/HqMdtpv9nvX8vXw1&#10;OStGHELnSUG6SEAg1d501Cg4ll8v7yBC1GS09YQKbhhgVTw/5Toz/krfOB5iIziEQqYVtDH2mZSh&#10;btHpsPA9Ens/fnA68jo00gz6yuHOytckeZNOd8QfWt3jpsX6fLg4BeW+sn4z+s+tO4XdtsLdsTyf&#10;lJrPpvUHiIhT/DuGBz6jQ8FMlb+QCcIq4CKR1XQJ4uEm6ZKn6leRRS7/8xd3AAAA//8DAFBLAQIt&#10;ABQABgAIAAAAIQC2gziS/gAAAOEBAAATAAAAAAAAAAAAAAAAAAAAAABbQ29udGVudF9UeXBlc10u&#10;eG1sUEsBAi0AFAAGAAgAAAAhADj9If/WAAAAlAEAAAsAAAAAAAAAAAAAAAAALwEAAF9yZWxzLy5y&#10;ZWxzUEsBAi0AFAAGAAgAAAAhANRUPlS5AQAAwwMAAA4AAAAAAAAAAAAAAAAALgIAAGRycy9lMm9E&#10;b2MueG1sUEsBAi0AFAAGAAgAAAAhAMAJs5DaAAAABwEAAA8AAAAAAAAAAAAAAAAAEwQAAGRycy9k&#10;b3ducmV2LnhtbFBLBQYAAAAABAAEAPMAAAAaBQAAAAA=&#10;" strokecolor="#ed7d31 [3205]" strokeweight=".5pt">
                <v:stroke joinstyle="miter"/>
                <w10:wrap anchorx="margin"/>
              </v:line>
            </w:pict>
          </mc:Fallback>
        </mc:AlternateContent>
      </w:r>
    </w:p>
    <w:p w14:paraId="33D7EBAD" w14:textId="77777777" w:rsidR="00C24E05" w:rsidRPr="00DF1F80" w:rsidRDefault="00C22498" w:rsidP="00C24E05">
      <w:pPr>
        <w:spacing w:after="0"/>
        <w:jc w:val="both"/>
        <w:rPr>
          <w:rFonts w:ascii="Garamond" w:hAnsi="Garamond"/>
          <w:b/>
          <w:color w:val="055305"/>
          <w:sz w:val="32"/>
          <w:szCs w:val="32"/>
        </w:rPr>
      </w:pPr>
      <w:r>
        <w:rPr>
          <w:rFonts w:ascii="Garamond" w:hAnsi="Garamond"/>
          <w:b/>
          <w:color w:val="055305"/>
          <w:sz w:val="32"/>
          <w:szCs w:val="32"/>
        </w:rPr>
        <w:t>Competitors</w:t>
      </w:r>
      <w:r w:rsidR="00C24E05" w:rsidRPr="00DF1F80">
        <w:rPr>
          <w:rFonts w:ascii="Garamond" w:hAnsi="Garamond"/>
          <w:b/>
          <w:color w:val="055305"/>
          <w:sz w:val="32"/>
          <w:szCs w:val="32"/>
        </w:rPr>
        <w:t>:</w:t>
      </w:r>
    </w:p>
    <w:p w14:paraId="7D791B6B" w14:textId="086C5E2A" w:rsidR="00C24E05" w:rsidRDefault="00472B5C" w:rsidP="00196159">
      <w:pPr>
        <w:spacing w:after="0"/>
        <w:jc w:val="both"/>
        <w:rPr>
          <w:rFonts w:ascii="Garamond" w:hAnsi="Garamond"/>
          <w:sz w:val="24"/>
          <w:szCs w:val="32"/>
        </w:rPr>
      </w:pPr>
      <w:r>
        <w:rPr>
          <w:noProof/>
        </w:rPr>
        <w:pict w14:anchorId="4ED76B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pt;margin-top:209.25pt;width:511pt;height:243pt;z-index:251695104;mso-position-horizontal-relative:text;mso-position-vertical-relative:text;mso-width-relative:page;mso-height-relative:page">
            <v:imagedata r:id="rId17" o:title="ISCA v Competitors"/>
            <w10:wrap type="square"/>
          </v:shape>
        </w:pict>
      </w:r>
      <w:r w:rsidR="00C22498">
        <w:rPr>
          <w:rFonts w:ascii="Garamond" w:hAnsi="Garamond"/>
          <w:sz w:val="24"/>
          <w:szCs w:val="32"/>
        </w:rPr>
        <w:t>ISC competes in a very segmented market with little to no other public companies.  As an entertainment business, they can have some parallels drawn between themselves and other companies such as SeaWorld, Six Flags, and Cedar River.  Granted, they do not provide the same services.  Although, these companies all compete for the same market of entertainment and for some amusement parks, they compete with direct tracks.  For instance, SeaWorld competes directly with Daytona International Speedway during the race seas</w:t>
      </w:r>
      <w:r w:rsidR="005759E1">
        <w:rPr>
          <w:rFonts w:ascii="Garamond" w:hAnsi="Garamond"/>
          <w:sz w:val="24"/>
          <w:szCs w:val="32"/>
        </w:rPr>
        <w:t>on.  I</w:t>
      </w:r>
      <w:r w:rsidR="00C22498">
        <w:rPr>
          <w:rFonts w:ascii="Garamond" w:hAnsi="Garamond"/>
          <w:sz w:val="24"/>
          <w:szCs w:val="32"/>
        </w:rPr>
        <w:t>n depth focus on the margins for ISC will show how proficient and different they are compared to these other co</w:t>
      </w:r>
      <w:r w:rsidR="007219CF">
        <w:rPr>
          <w:rFonts w:ascii="Garamond" w:hAnsi="Garamond"/>
          <w:sz w:val="24"/>
          <w:szCs w:val="32"/>
        </w:rPr>
        <w:t xml:space="preserve">mpanies.  ISC’s assets are </w:t>
      </w:r>
      <w:r w:rsidR="00C22498">
        <w:rPr>
          <w:rFonts w:ascii="Garamond" w:hAnsi="Garamond"/>
          <w:sz w:val="24"/>
          <w:szCs w:val="32"/>
        </w:rPr>
        <w:t>utilize</w:t>
      </w:r>
      <w:r w:rsidR="007219CF">
        <w:rPr>
          <w:rFonts w:ascii="Garamond" w:hAnsi="Garamond"/>
          <w:sz w:val="24"/>
          <w:szCs w:val="32"/>
        </w:rPr>
        <w:t>d</w:t>
      </w:r>
      <w:r w:rsidR="00C22498">
        <w:rPr>
          <w:rFonts w:ascii="Garamond" w:hAnsi="Garamond"/>
          <w:sz w:val="24"/>
          <w:szCs w:val="32"/>
        </w:rPr>
        <w:t xml:space="preserve"> in t</w:t>
      </w:r>
      <w:r w:rsidR="007219CF">
        <w:rPr>
          <w:rFonts w:ascii="Garamond" w:hAnsi="Garamond"/>
          <w:sz w:val="24"/>
          <w:szCs w:val="32"/>
        </w:rPr>
        <w:t xml:space="preserve">he production of their service, </w:t>
      </w:r>
      <w:r w:rsidR="00C22498">
        <w:rPr>
          <w:rFonts w:ascii="Garamond" w:hAnsi="Garamond"/>
          <w:sz w:val="24"/>
          <w:szCs w:val="32"/>
        </w:rPr>
        <w:t xml:space="preserve">therefore they are depreciable assets.  </w:t>
      </w:r>
      <w:r w:rsidR="007219CF">
        <w:rPr>
          <w:rFonts w:ascii="Garamond" w:hAnsi="Garamond"/>
          <w:sz w:val="24"/>
          <w:szCs w:val="32"/>
        </w:rPr>
        <w:t xml:space="preserve">A depreciation to revenue ratio of over 15 percent shows its weight when comparing EBITA margins between ISC and other competitors.  ISC’s competitors show a 16 percent EBITA margin while ISC boasts a 19.9 percent margin.  When looking at the bottom line, the net margin of ISC is double their competitors at 31.5 percent.  Over the historical median, ISC’s competitors show a stronger </w:t>
      </w:r>
      <w:r w:rsidR="0057723F">
        <w:rPr>
          <w:rFonts w:ascii="Garamond" w:hAnsi="Garamond"/>
          <w:sz w:val="24"/>
          <w:szCs w:val="32"/>
        </w:rPr>
        <w:t xml:space="preserve">net margin than </w:t>
      </w:r>
      <w:r w:rsidR="00547131">
        <w:rPr>
          <w:rFonts w:ascii="Garamond" w:hAnsi="Garamond"/>
          <w:sz w:val="24"/>
          <w:szCs w:val="32"/>
        </w:rPr>
        <w:t xml:space="preserve">ISC.  </w:t>
      </w:r>
      <w:r w:rsidR="00091596">
        <w:rPr>
          <w:rFonts w:ascii="Garamond" w:hAnsi="Garamond"/>
          <w:sz w:val="24"/>
          <w:szCs w:val="32"/>
        </w:rPr>
        <w:t xml:space="preserve">This is </w:t>
      </w:r>
      <w:r w:rsidR="00961059">
        <w:rPr>
          <w:rFonts w:ascii="Garamond" w:hAnsi="Garamond"/>
          <w:sz w:val="24"/>
          <w:szCs w:val="32"/>
        </w:rPr>
        <w:t>an indication that</w:t>
      </w:r>
      <w:r w:rsidR="00091596">
        <w:rPr>
          <w:rFonts w:ascii="Garamond" w:hAnsi="Garamond"/>
          <w:sz w:val="24"/>
          <w:szCs w:val="32"/>
        </w:rPr>
        <w:t xml:space="preserve"> competitors lost ground versus </w:t>
      </w:r>
      <w:r w:rsidR="00961059">
        <w:rPr>
          <w:rFonts w:ascii="Garamond" w:hAnsi="Garamond"/>
          <w:sz w:val="24"/>
          <w:szCs w:val="32"/>
        </w:rPr>
        <w:t xml:space="preserve">ISC over the past six years and that ISC has made appropriate measures to </w:t>
      </w:r>
      <w:r w:rsidR="00196159">
        <w:rPr>
          <w:rFonts w:ascii="Garamond" w:hAnsi="Garamond"/>
          <w:sz w:val="24"/>
          <w:szCs w:val="32"/>
        </w:rPr>
        <w:t>increase their margins.</w:t>
      </w:r>
    </w:p>
    <w:p w14:paraId="2A1DD454" w14:textId="77777777" w:rsidR="00196159" w:rsidRPr="00196159" w:rsidRDefault="00196159" w:rsidP="00196159">
      <w:pPr>
        <w:spacing w:after="0"/>
        <w:jc w:val="both"/>
        <w:rPr>
          <w:rFonts w:ascii="Garamond" w:hAnsi="Garamond"/>
          <w:sz w:val="24"/>
          <w:szCs w:val="32"/>
        </w:rPr>
      </w:pPr>
    </w:p>
    <w:p w14:paraId="5567691D" w14:textId="77777777" w:rsidR="008408DD" w:rsidRDefault="00C24E05">
      <w:pPr>
        <w:rPr>
          <w:rFonts w:ascii="Garamond" w:hAnsi="Garamond"/>
          <w:sz w:val="32"/>
          <w:szCs w:val="32"/>
        </w:rPr>
      </w:pPr>
      <w:r>
        <w:rPr>
          <w:rFonts w:ascii="Garamond" w:hAnsi="Garamond"/>
          <w:noProof/>
          <w:sz w:val="32"/>
          <w:szCs w:val="32"/>
        </w:rPr>
        <mc:AlternateContent>
          <mc:Choice Requires="wps">
            <w:drawing>
              <wp:anchor distT="0" distB="0" distL="114300" distR="114300" simplePos="0" relativeHeight="251678720" behindDoc="0" locked="0" layoutInCell="1" allowOverlap="1" wp14:anchorId="39429530" wp14:editId="4A622DED">
                <wp:simplePos x="0" y="0"/>
                <wp:positionH relativeFrom="margin">
                  <wp:align>left</wp:align>
                </wp:positionH>
                <wp:positionV relativeFrom="paragraph">
                  <wp:posOffset>129540</wp:posOffset>
                </wp:positionV>
                <wp:extent cx="64484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4484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35702DB5" id="Straight Connector 5" o:spid="_x0000_s1026" style="position:absolute;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pt" to="507.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2WuQEAAMMDAAAOAAAAZHJzL2Uyb0RvYy54bWysU8tu2zAQvBfIPxC8x5INJwgEyzk4SC9B&#10;azTtBzDU0iLAF5aMJf99l7SsFE2BokUuFJfcmd0Zrjb3ozXsCBi1dy1fLmrOwEnfaXdo+Y/vj9d3&#10;nMUkXCeMd9DyE0R+v736tBlCAyvfe9MBMiJxsRlCy/uUQlNVUfZgRVz4AI4ulUcrEoV4qDoUA7Fb&#10;U63q+rYaPHYBvYQY6fThfMm3hV8pkOmrUhESMy2n3lJZsawvea22G9EcUIRey6kN8R9dWKEdFZ2p&#10;HkQS7BX1OyqrJfroVVpIbyuvlJZQNJCaZf2bmudeBChayJwYZpvix9HKL8c9Mt21/IYzJyw90XNC&#10;oQ99YjvvHBnokd1kn4YQG0rfuT1OUQx7zKJHhTZ/SQ4bi7en2VsYE5N0eLte361XVERe7qo3YMCY&#10;PoO3LG9abrTLskUjjk8xUTFKvaRQkBs5ly67dDKQk437BoqkULFlQZchgp1BdhT0/EJKcGmVpRBf&#10;yc4wpY2ZgfXfgVN+hkIZsH8Bz4hS2bs0g612Hv9UPY3LqWV1zr84cNadLXjx3ak8SrGGJqUonKY6&#10;j+KvcYG//XvbnwAAAP//AwBQSwMEFAAGAAgAAAAhADvGy4fbAAAABwEAAA8AAABkcnMvZG93bnJl&#10;di54bWxMj8FOwzAQRO9I/IO1SNyo3YoiFOJUVRGVyo2ml96ceJtEtXej2E3D3+OKAxx3ZjTzNl9N&#10;3okRh9AxaZjPFAikmm1HjYZD+fH0CiJEQ9Y4JtTwjQFWxf1dbjLLV/rCcR8bkUooZEZDG2OfSRnq&#10;Fr0JM+6RknfiwZuYzqGRdjDXVO6dXCj1Ir3pKC20psdNi/V5f/Eays/K8Wbk960/ht22wt2hPB+1&#10;fnyY1m8gIk7xLww3/IQORWKq+EI2CKchPRI1LNQziJur5ssliOpXkUUu//MXPwAAAP//AwBQSwEC&#10;LQAUAAYACAAAACEAtoM4kv4AAADhAQAAEwAAAAAAAAAAAAAAAAAAAAAAW0NvbnRlbnRfVHlwZXNd&#10;LnhtbFBLAQItABQABgAIAAAAIQA4/SH/1gAAAJQBAAALAAAAAAAAAAAAAAAAAC8BAABfcmVscy8u&#10;cmVsc1BLAQItABQABgAIAAAAIQA4IR2WuQEAAMMDAAAOAAAAAAAAAAAAAAAAAC4CAABkcnMvZTJv&#10;RG9jLnhtbFBLAQItABQABgAIAAAAIQA7xsuH2wAAAAcBAAAPAAAAAAAAAAAAAAAAABMEAABkcnMv&#10;ZG93bnJldi54bWxQSwUGAAAAAAQABADzAAAAGwUAAAAA&#10;" strokecolor="#ed7d31 [3205]" strokeweight=".5pt">
                <v:stroke joinstyle="miter"/>
                <w10:wrap anchorx="margin"/>
              </v:line>
            </w:pict>
          </mc:Fallback>
        </mc:AlternateContent>
      </w:r>
    </w:p>
    <w:p w14:paraId="7B386C20" w14:textId="77777777" w:rsidR="00C24E05" w:rsidRPr="00DF1F80" w:rsidRDefault="00196159" w:rsidP="00C24E05">
      <w:pPr>
        <w:rPr>
          <w:rFonts w:ascii="Garamond" w:hAnsi="Garamond"/>
          <w:b/>
          <w:color w:val="055305"/>
          <w:sz w:val="32"/>
          <w:szCs w:val="32"/>
        </w:rPr>
      </w:pPr>
      <w:r>
        <w:rPr>
          <w:rFonts w:ascii="Garamond" w:hAnsi="Garamond"/>
          <w:b/>
          <w:color w:val="055305"/>
          <w:sz w:val="32"/>
          <w:szCs w:val="32"/>
        </w:rPr>
        <w:t>Short Interest</w:t>
      </w:r>
      <w:r w:rsidR="00C24E05" w:rsidRPr="00DF1F80">
        <w:rPr>
          <w:rFonts w:ascii="Garamond" w:hAnsi="Garamond"/>
          <w:b/>
          <w:color w:val="055305"/>
          <w:sz w:val="32"/>
          <w:szCs w:val="32"/>
        </w:rPr>
        <w:t>:</w:t>
      </w:r>
    </w:p>
    <w:p w14:paraId="3E990BB9" w14:textId="77777777" w:rsidR="00C24E05" w:rsidRPr="00C24E05" w:rsidRDefault="00196159" w:rsidP="009D698E">
      <w:pPr>
        <w:jc w:val="both"/>
        <w:rPr>
          <w:rFonts w:ascii="Garamond" w:hAnsi="Garamond"/>
          <w:sz w:val="24"/>
          <w:szCs w:val="32"/>
        </w:rPr>
      </w:pPr>
      <w:r>
        <w:rPr>
          <w:rFonts w:ascii="Garamond" w:hAnsi="Garamond"/>
          <w:noProof/>
          <w:sz w:val="24"/>
          <w:szCs w:val="24"/>
        </w:rPr>
        <w:drawing>
          <wp:anchor distT="0" distB="0" distL="114300" distR="114300" simplePos="0" relativeHeight="251689984" behindDoc="0" locked="0" layoutInCell="1" allowOverlap="1" wp14:anchorId="3388AE9F" wp14:editId="1D9FD538">
            <wp:simplePos x="0" y="0"/>
            <wp:positionH relativeFrom="column">
              <wp:posOffset>0</wp:posOffset>
            </wp:positionH>
            <wp:positionV relativeFrom="paragraph">
              <wp:posOffset>394970</wp:posOffset>
            </wp:positionV>
            <wp:extent cx="4552950" cy="1238250"/>
            <wp:effectExtent l="0" t="0" r="0" b="6350"/>
            <wp:wrapSquare wrapText="bothSides"/>
            <wp:docPr id="1" name="Picture 1" descr="Short 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ort intere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52950" cy="1238250"/>
                    </a:xfrm>
                    <a:prstGeom prst="rect">
                      <a:avLst/>
                    </a:prstGeom>
                    <a:noFill/>
                    <a:ln>
                      <a:noFill/>
                    </a:ln>
                  </pic:spPr>
                </pic:pic>
              </a:graphicData>
            </a:graphic>
          </wp:anchor>
        </w:drawing>
      </w:r>
      <w:r>
        <w:rPr>
          <w:rFonts w:ascii="Garamond" w:hAnsi="Garamond"/>
          <w:sz w:val="24"/>
          <w:szCs w:val="32"/>
        </w:rPr>
        <w:t>Short Interest measures should play a role in whether this stock is a buy or sell due to its unique business.  International Speedway Corporation has a 2.26 percent short interest of float, which is relatively low.  I think that short interest for ISC is in a spectrum that would promote a buy.</w:t>
      </w:r>
    </w:p>
    <w:p w14:paraId="10639B0A" w14:textId="77777777" w:rsidR="00C24E05" w:rsidRPr="00C24E05" w:rsidRDefault="00C24E05" w:rsidP="00C24E05">
      <w:pPr>
        <w:rPr>
          <w:rFonts w:ascii="Garamond" w:hAnsi="Garamond"/>
          <w:sz w:val="32"/>
          <w:szCs w:val="32"/>
        </w:rPr>
      </w:pPr>
      <w:r w:rsidRPr="00C24E05">
        <w:rPr>
          <w:rFonts w:ascii="Garamond" w:hAnsi="Garamond"/>
          <w:sz w:val="32"/>
          <w:szCs w:val="32"/>
        </w:rPr>
        <w:tab/>
      </w:r>
    </w:p>
    <w:p w14:paraId="583F9883" w14:textId="77777777" w:rsidR="00C24E05" w:rsidRPr="00DF1F80" w:rsidRDefault="009D698E" w:rsidP="00C24E05">
      <w:pPr>
        <w:rPr>
          <w:rFonts w:ascii="Garamond" w:hAnsi="Garamond"/>
          <w:b/>
          <w:color w:val="055305"/>
          <w:sz w:val="32"/>
          <w:szCs w:val="32"/>
        </w:rPr>
      </w:pPr>
      <w:r>
        <w:rPr>
          <w:rFonts w:ascii="Garamond" w:hAnsi="Garamond"/>
          <w:b/>
          <w:color w:val="055305"/>
          <w:sz w:val="32"/>
          <w:szCs w:val="32"/>
        </w:rPr>
        <w:lastRenderedPageBreak/>
        <w:t>One Daytona</w:t>
      </w:r>
      <w:r w:rsidR="00C24E05" w:rsidRPr="00DF1F80">
        <w:rPr>
          <w:rFonts w:ascii="Garamond" w:hAnsi="Garamond"/>
          <w:b/>
          <w:color w:val="055305"/>
          <w:sz w:val="32"/>
          <w:szCs w:val="32"/>
        </w:rPr>
        <w:t>:</w:t>
      </w:r>
    </w:p>
    <w:p w14:paraId="1ACAB72E" w14:textId="377DA1A7" w:rsidR="00C24E05" w:rsidRPr="00C24E05" w:rsidRDefault="00E32E7B" w:rsidP="00F67903">
      <w:pPr>
        <w:jc w:val="both"/>
        <w:rPr>
          <w:rFonts w:ascii="Garamond" w:hAnsi="Garamond"/>
          <w:sz w:val="24"/>
          <w:szCs w:val="32"/>
        </w:rPr>
      </w:pPr>
      <w:r>
        <w:rPr>
          <w:rFonts w:ascii="Garamond" w:hAnsi="Garamond"/>
          <w:noProof/>
          <w:sz w:val="32"/>
          <w:szCs w:val="32"/>
        </w:rPr>
        <w:drawing>
          <wp:anchor distT="0" distB="0" distL="114300" distR="114300" simplePos="0" relativeHeight="251697152" behindDoc="0" locked="0" layoutInCell="1" allowOverlap="1" wp14:anchorId="1CE71095" wp14:editId="3C75538B">
            <wp:simplePos x="0" y="0"/>
            <wp:positionH relativeFrom="column">
              <wp:posOffset>0</wp:posOffset>
            </wp:positionH>
            <wp:positionV relativeFrom="paragraph">
              <wp:posOffset>6239510</wp:posOffset>
            </wp:positionV>
            <wp:extent cx="6489700" cy="1079500"/>
            <wp:effectExtent l="0" t="0" r="12700" b="12700"/>
            <wp:wrapSquare wrapText="bothSides"/>
            <wp:docPr id="9" name="Picture 8" descr="Profitability Rat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fitability Ratio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97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noProof/>
          <w:sz w:val="24"/>
          <w:szCs w:val="32"/>
        </w:rPr>
        <w:drawing>
          <wp:anchor distT="0" distB="0" distL="114300" distR="114300" simplePos="0" relativeHeight="251696128" behindDoc="0" locked="0" layoutInCell="1" allowOverlap="1" wp14:anchorId="5ABC8BBB" wp14:editId="1762D0BB">
            <wp:simplePos x="0" y="0"/>
            <wp:positionH relativeFrom="column">
              <wp:posOffset>0</wp:posOffset>
            </wp:positionH>
            <wp:positionV relativeFrom="paragraph">
              <wp:posOffset>1667510</wp:posOffset>
            </wp:positionV>
            <wp:extent cx="6487160" cy="363791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daytona-overview-080713.jpg"/>
                    <pic:cNvPicPr/>
                  </pic:nvPicPr>
                  <pic:blipFill>
                    <a:blip r:embed="rId20">
                      <a:extLst>
                        <a:ext uri="{28A0092B-C50C-407E-A947-70E740481C1C}">
                          <a14:useLocalDpi xmlns:a14="http://schemas.microsoft.com/office/drawing/2010/main" val="0"/>
                        </a:ext>
                      </a:extLst>
                    </a:blip>
                    <a:stretch>
                      <a:fillRect/>
                    </a:stretch>
                  </pic:blipFill>
                  <pic:spPr>
                    <a:xfrm>
                      <a:off x="0" y="0"/>
                      <a:ext cx="6487160" cy="3637915"/>
                    </a:xfrm>
                    <a:prstGeom prst="rect">
                      <a:avLst/>
                    </a:prstGeom>
                  </pic:spPr>
                </pic:pic>
              </a:graphicData>
            </a:graphic>
            <wp14:sizeRelH relativeFrom="page">
              <wp14:pctWidth>0</wp14:pctWidth>
            </wp14:sizeRelH>
            <wp14:sizeRelV relativeFrom="page">
              <wp14:pctHeight>0</wp14:pctHeight>
            </wp14:sizeRelV>
          </wp:anchor>
        </w:drawing>
      </w:r>
      <w:r w:rsidR="009D698E">
        <w:rPr>
          <w:rFonts w:ascii="Garamond" w:hAnsi="Garamond"/>
          <w:sz w:val="24"/>
          <w:szCs w:val="32"/>
        </w:rPr>
        <w:t xml:space="preserve">International Speedway Corporation has engaged in a </w:t>
      </w:r>
      <w:r w:rsidR="004B46AE">
        <w:rPr>
          <w:rFonts w:ascii="Garamond" w:hAnsi="Garamond"/>
          <w:sz w:val="24"/>
          <w:szCs w:val="32"/>
        </w:rPr>
        <w:t>long-term</w:t>
      </w:r>
      <w:r w:rsidR="009D698E">
        <w:rPr>
          <w:rFonts w:ascii="Garamond" w:hAnsi="Garamond"/>
          <w:sz w:val="24"/>
          <w:szCs w:val="32"/>
        </w:rPr>
        <w:t xml:space="preserve"> project in conjunction with</w:t>
      </w:r>
      <w:r w:rsidR="004B46AE">
        <w:rPr>
          <w:rFonts w:ascii="Garamond" w:hAnsi="Garamond"/>
          <w:sz w:val="24"/>
          <w:szCs w:val="32"/>
        </w:rPr>
        <w:t xml:space="preserve"> Marriott Autograph Collection h</w:t>
      </w:r>
      <w:r w:rsidR="009D698E">
        <w:rPr>
          <w:rFonts w:ascii="Garamond" w:hAnsi="Garamond"/>
          <w:sz w:val="24"/>
          <w:szCs w:val="32"/>
        </w:rPr>
        <w:t>otel to create a special hotel capturing the essence of Daytona.  The project has been labeled One Daytona after the name of the newly built hotel.  This project includes the construction of the surrounding areas to provide marketplaces, which ISC can rent out to retailers.  One Daytona sits immediately across the street from Daytona International Speedway</w:t>
      </w:r>
      <w:r w:rsidR="00A30FAC">
        <w:rPr>
          <w:rFonts w:ascii="Garamond" w:hAnsi="Garamond"/>
          <w:sz w:val="24"/>
          <w:szCs w:val="32"/>
        </w:rPr>
        <w:t xml:space="preserve"> making it extremely convenient for fans.  </w:t>
      </w:r>
      <w:r w:rsidR="004B46AE">
        <w:rPr>
          <w:rFonts w:ascii="Garamond" w:hAnsi="Garamond"/>
          <w:sz w:val="24"/>
          <w:szCs w:val="32"/>
        </w:rPr>
        <w:t>Leasing activity is currently ongoing and will continue to expand with the building of the new hotel, The Daytona.  The hotel is a Marriott Autograph Collection hotel</w:t>
      </w:r>
      <w:r>
        <w:rPr>
          <w:rFonts w:ascii="Garamond" w:hAnsi="Garamond"/>
          <w:sz w:val="24"/>
          <w:szCs w:val="32"/>
        </w:rPr>
        <w:t xml:space="preserve"> and</w:t>
      </w:r>
      <w:r w:rsidR="004B46AE">
        <w:rPr>
          <w:rFonts w:ascii="Garamond" w:hAnsi="Garamond"/>
          <w:sz w:val="24"/>
          <w:szCs w:val="32"/>
        </w:rPr>
        <w:t xml:space="preserve"> has an expected opening in late 2018.  </w:t>
      </w:r>
      <w:r>
        <w:rPr>
          <w:rFonts w:ascii="Garamond" w:hAnsi="Garamond"/>
          <w:sz w:val="24"/>
          <w:szCs w:val="32"/>
        </w:rPr>
        <w:t xml:space="preserve">Construction on the Shoppes at </w:t>
      </w:r>
      <w:proofErr w:type="gramStart"/>
      <w:r>
        <w:rPr>
          <w:rFonts w:ascii="Garamond" w:hAnsi="Garamond"/>
          <w:sz w:val="24"/>
          <w:szCs w:val="32"/>
        </w:rPr>
        <w:t>One  Daytona</w:t>
      </w:r>
      <w:proofErr w:type="gramEnd"/>
      <w:r>
        <w:rPr>
          <w:rFonts w:ascii="Garamond" w:hAnsi="Garamond"/>
          <w:sz w:val="24"/>
          <w:szCs w:val="32"/>
        </w:rPr>
        <w:t xml:space="preserve">, a retail dining venture, is currently in the process of being completed.  The entire One Daytona project is scheduled to be completed in 2020.  With the completion of One Daytona, ISC is expecting $10 million to be contributed to incremental EBITDA.  Estimates of returns on capital are showing dramatic increases on their values that have been showing consistent growth for the past three years.  ISC has shown their ability to adapt their facilities to the changing climate of auto racing.  The One Daytona project was created to bring more race fans back to the track for a more holistic experience.  Other projects at tracks like Richmond and Kansas are underway in an effort to bring more fans back to the tracks.  Integration of pit zones and garages (places which fans were not permitted to enter due to injury hazards and driver protection) are being </w:t>
      </w:r>
      <w:r w:rsidR="009D3B6C">
        <w:rPr>
          <w:rFonts w:ascii="Garamond" w:hAnsi="Garamond"/>
          <w:sz w:val="24"/>
          <w:szCs w:val="32"/>
        </w:rPr>
        <w:t xml:space="preserve">implemented to bring fans closer to the action than ever before.  The ability to talk with your favorite driver and see the race teams work on the cars are proving to </w:t>
      </w:r>
      <w:r w:rsidR="009D3B6C">
        <w:rPr>
          <w:rFonts w:ascii="Garamond" w:hAnsi="Garamond"/>
          <w:sz w:val="24"/>
          <w:szCs w:val="32"/>
        </w:rPr>
        <w:lastRenderedPageBreak/>
        <w:t>make fans more eager to come back for more races.  The garage areas are going to bring more fans back to NASCAR events, which will bring more revenue in return.</w:t>
      </w:r>
    </w:p>
    <w:p w14:paraId="4C78F8D3" w14:textId="77777777" w:rsidR="009D3B6C" w:rsidRDefault="00C24E05" w:rsidP="00C24E05">
      <w:pPr>
        <w:rPr>
          <w:rFonts w:ascii="Garamond" w:hAnsi="Garamond"/>
          <w:sz w:val="32"/>
          <w:szCs w:val="32"/>
        </w:rPr>
      </w:pPr>
      <w:r>
        <w:rPr>
          <w:rFonts w:ascii="Garamond" w:hAnsi="Garamond"/>
          <w:noProof/>
          <w:sz w:val="32"/>
          <w:szCs w:val="32"/>
        </w:rPr>
        <mc:AlternateContent>
          <mc:Choice Requires="wps">
            <w:drawing>
              <wp:anchor distT="0" distB="0" distL="114300" distR="114300" simplePos="0" relativeHeight="251684864" behindDoc="0" locked="0" layoutInCell="1" allowOverlap="1" wp14:anchorId="17C37573" wp14:editId="407D87C8">
                <wp:simplePos x="0" y="0"/>
                <wp:positionH relativeFrom="margin">
                  <wp:align>left</wp:align>
                </wp:positionH>
                <wp:positionV relativeFrom="paragraph">
                  <wp:posOffset>86360</wp:posOffset>
                </wp:positionV>
                <wp:extent cx="64484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4484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15B36451" id="Straight Connector 8" o:spid="_x0000_s1026" style="position:absolute;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8pt" to="507.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9NuQEAAMMDAAAOAAAAZHJzL2Uyb0RvYy54bWysU01v2zAMvQ/ofxB0b+wEWREYcXpI0V6G&#10;LVi3H6DKVCxAX6DU2Pn3oxTHHboBw4ZdaFHiI/ke6e39aA07AUbtXcuXi5ozcNJ32h1b/v3b4+2G&#10;s5iE64TxDlp+hsjvdzcftkNoYOV7bzpARklcbIbQ8j6l0FRVlD1YERc+gKNH5dGKRC4eqw7FQNmt&#10;qVZ1fVcNHruAXkKMdPtweeS7kl8pkOmLUhESMy2n3lKxWOxLttVuK5ojitBrObUh/qELK7SjonOq&#10;B5EEe0X9SyqrJfroVVpIbyuvlJZQOBCbZf2OzXMvAhQuJE4Ms0zx/6WVn08HZLprOQ3KCUsjek4o&#10;9LFPbO+dIwE9sk3WaQixofC9O+DkxXDATHpUaPOX6LCxaHuetYUxMUmXd+v1Zr36yJm8vlVvwIAx&#10;PYG3LB9abrTLtEUjTp9iomIUeg0hJzdyKV1O6WwgBxv3FRRRoWLLgi5LBHuD7CRo/EJKcGmVqVC+&#10;Ep1hShszA+s/A6f4DIWyYH8DnhGlsndpBlvtPP6uehqXU8vqEn9V4MI7S/Diu3MZSpGGNqUwnLY6&#10;r+LPfoG//Xu7HwAAAP//AwBQSwMEFAAGAAgAAAAhAAA7KmPaAAAABwEAAA8AAABkcnMvZG93bnJl&#10;di54bWxMj8FuwjAQRO+V+g/WVuJWHFqBqjQOQlRForcSLtyceEki7N0oNiH8fY16gOPMrGbeZsvR&#10;WTFg71smBbNpAgKpYtNSrWBffL9+gPBBk9GWCRVc0cMyf37KdGr4Qr847EItYgn5VCtoQuhSKX3V&#10;oNN+yh1SzI7cOx2i7Gtpen2J5c7KtyRZSKdbiguN7nDdYHXanZ2C4qe0vB74a+MOfrspcbsvTgel&#10;Ji/j6hNEwDHcj+GGH9Ehj0wln8l4YRXER0J03xcgbmkym89BlP+OzDP5yJ//AQAA//8DAFBLAQIt&#10;ABQABgAIAAAAIQC2gziS/gAAAOEBAAATAAAAAAAAAAAAAAAAAAAAAABbQ29udGVudF9UeXBlc10u&#10;eG1sUEsBAi0AFAAGAAgAAAAhADj9If/WAAAAlAEAAAsAAAAAAAAAAAAAAAAALwEAAF9yZWxzLy5y&#10;ZWxzUEsBAi0AFAAGAAgAAAAhAMM//025AQAAwwMAAA4AAAAAAAAAAAAAAAAALgIAAGRycy9lMm9E&#10;b2MueG1sUEsBAi0AFAAGAAgAAAAhAAA7KmPaAAAABwEAAA8AAAAAAAAAAAAAAAAAEwQAAGRycy9k&#10;b3ducmV2LnhtbFBLBQYAAAAABAAEAPMAAAAaBQAAAAA=&#10;" strokecolor="#ed7d31 [3205]" strokeweight=".5pt">
                <v:stroke joinstyle="miter"/>
                <w10:wrap anchorx="margin"/>
              </v:line>
            </w:pict>
          </mc:Fallback>
        </mc:AlternateContent>
      </w:r>
    </w:p>
    <w:p w14:paraId="144652C7" w14:textId="57EE9164" w:rsidR="00C24E05" w:rsidRPr="009D3B6C" w:rsidRDefault="009D3B6C" w:rsidP="00C24E05">
      <w:pPr>
        <w:rPr>
          <w:rFonts w:ascii="Garamond" w:hAnsi="Garamond"/>
          <w:sz w:val="32"/>
          <w:szCs w:val="32"/>
        </w:rPr>
      </w:pPr>
      <w:r>
        <w:rPr>
          <w:rFonts w:ascii="Garamond" w:hAnsi="Garamond"/>
          <w:b/>
          <w:color w:val="055305"/>
          <w:sz w:val="32"/>
          <w:szCs w:val="32"/>
        </w:rPr>
        <w:t>NASCAR</w:t>
      </w:r>
      <w:r w:rsidR="00C24E05" w:rsidRPr="00DF1F80">
        <w:rPr>
          <w:rFonts w:ascii="Garamond" w:hAnsi="Garamond"/>
          <w:b/>
          <w:color w:val="055305"/>
          <w:sz w:val="32"/>
          <w:szCs w:val="32"/>
        </w:rPr>
        <w:t>:</w:t>
      </w:r>
    </w:p>
    <w:p w14:paraId="110053EA" w14:textId="0BC93721" w:rsidR="00910935" w:rsidRDefault="00472B5C" w:rsidP="00F67903">
      <w:pPr>
        <w:jc w:val="both"/>
        <w:rPr>
          <w:rFonts w:ascii="Garamond" w:hAnsi="Garamond"/>
          <w:sz w:val="32"/>
          <w:szCs w:val="32"/>
        </w:rPr>
        <w:sectPr w:rsidR="00910935" w:rsidSect="005F7558">
          <w:type w:val="continuous"/>
          <w:pgSz w:w="12240" w:h="15840"/>
          <w:pgMar w:top="1008" w:right="1008" w:bottom="720" w:left="1008" w:header="72" w:footer="0" w:gutter="0"/>
          <w:cols w:space="720"/>
          <w:docGrid w:linePitch="360"/>
        </w:sectPr>
      </w:pPr>
      <w:r>
        <w:rPr>
          <w:noProof/>
        </w:rPr>
        <w:pict w14:anchorId="04DE0B5E">
          <v:shape id="_x0000_s1036" type="#_x0000_t75" style="position:absolute;left:0;text-align:left;margin-left:-3.25pt;margin-top:347.55pt;width:511pt;height:169pt;z-index:251699200;mso-position-horizontal-relative:text;mso-position-vertical-relative:text;mso-width-relative:page;mso-height-relative:page">
            <v:imagedata r:id="rId21" o:title="Revenue by segment"/>
            <w10:wrap type="square"/>
          </v:shape>
        </w:pict>
      </w:r>
      <w:r w:rsidR="001472A9">
        <w:rPr>
          <w:rFonts w:ascii="Garamond" w:hAnsi="Garamond"/>
          <w:noProof/>
          <w:sz w:val="24"/>
          <w:szCs w:val="32"/>
        </w:rPr>
        <w:drawing>
          <wp:anchor distT="0" distB="0" distL="114300" distR="114300" simplePos="0" relativeHeight="251700224" behindDoc="0" locked="0" layoutInCell="1" allowOverlap="1" wp14:anchorId="6A2645C5" wp14:editId="106CA1F8">
            <wp:simplePos x="0" y="0"/>
            <wp:positionH relativeFrom="column">
              <wp:posOffset>2286000</wp:posOffset>
            </wp:positionH>
            <wp:positionV relativeFrom="paragraph">
              <wp:posOffset>413385</wp:posOffset>
            </wp:positionV>
            <wp:extent cx="4201160" cy="2787650"/>
            <wp:effectExtent l="0" t="0" r="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mond_hendrick_drivers.jpg"/>
                    <pic:cNvPicPr/>
                  </pic:nvPicPr>
                  <pic:blipFill>
                    <a:blip r:embed="rId22">
                      <a:extLst>
                        <a:ext uri="{28A0092B-C50C-407E-A947-70E740481C1C}">
                          <a14:useLocalDpi xmlns:a14="http://schemas.microsoft.com/office/drawing/2010/main" val="0"/>
                        </a:ext>
                      </a:extLst>
                    </a:blip>
                    <a:stretch>
                      <a:fillRect/>
                    </a:stretch>
                  </pic:blipFill>
                  <pic:spPr>
                    <a:xfrm>
                      <a:off x="0" y="0"/>
                      <a:ext cx="4201160" cy="2787650"/>
                    </a:xfrm>
                    <a:prstGeom prst="rect">
                      <a:avLst/>
                    </a:prstGeom>
                  </pic:spPr>
                </pic:pic>
              </a:graphicData>
            </a:graphic>
            <wp14:sizeRelH relativeFrom="page">
              <wp14:pctWidth>0</wp14:pctWidth>
            </wp14:sizeRelH>
            <wp14:sizeRelV relativeFrom="page">
              <wp14:pctHeight>0</wp14:pctHeight>
            </wp14:sizeRelV>
          </wp:anchor>
        </w:drawing>
      </w:r>
      <w:r w:rsidR="009D3B6C">
        <w:rPr>
          <w:rFonts w:ascii="Garamond" w:hAnsi="Garamond"/>
          <w:sz w:val="24"/>
          <w:szCs w:val="32"/>
        </w:rPr>
        <w:t>NASCAR</w:t>
      </w:r>
      <w:r w:rsidR="00C24E05" w:rsidRPr="00C24E05">
        <w:rPr>
          <w:rFonts w:ascii="Garamond" w:hAnsi="Garamond"/>
          <w:sz w:val="24"/>
          <w:szCs w:val="32"/>
        </w:rPr>
        <w:t xml:space="preserve"> </w:t>
      </w:r>
      <w:r w:rsidR="009D3B6C">
        <w:rPr>
          <w:rFonts w:ascii="Garamond" w:hAnsi="Garamond"/>
          <w:sz w:val="24"/>
          <w:szCs w:val="32"/>
        </w:rPr>
        <w:t xml:space="preserve">has the biggest impact on the performance of ISC.  The health of NASCAR as a sport has been in recovery in the past years.  Auto racing has lost many popular racers due to retirement, injury and even death.  It has been argued that since the passing of Dale Earnhardt at Daytona International Speedway in 2001, the popularity of the sport has suffered.  </w:t>
      </w:r>
      <w:r w:rsidR="005759E1">
        <w:rPr>
          <w:rFonts w:ascii="Garamond" w:hAnsi="Garamond"/>
          <w:sz w:val="24"/>
          <w:szCs w:val="32"/>
        </w:rPr>
        <w:t xml:space="preserve">Legendary racing names like Dale Earnhardt Jr. and Jeff Gordon announced their retirement in the past two seasons and the upcoming retirement of seven-time champion Jimmie Johnson will leave the sport with a large hole for fans.  </w:t>
      </w:r>
      <w:r w:rsidR="009D3B6C">
        <w:rPr>
          <w:rFonts w:ascii="Garamond" w:hAnsi="Garamond"/>
          <w:sz w:val="24"/>
          <w:szCs w:val="32"/>
        </w:rPr>
        <w:t xml:space="preserve">Executives of NASCAR have been baffled on how to compete with other sports and leagues such as the NFL, MLB, and even golf.  The health of ISC is directly correlated with the health of NASCAR.  If popularity and viewership rises in NASCAR, </w:t>
      </w:r>
      <w:r w:rsidR="0097125E">
        <w:rPr>
          <w:rFonts w:ascii="Garamond" w:hAnsi="Garamond"/>
          <w:sz w:val="24"/>
          <w:szCs w:val="32"/>
        </w:rPr>
        <w:t xml:space="preserve">ISC will see the spike in their revenues for the event as well as the broadcast portion of their business.  Broadcast is a relatively smaller portion of the company’s revenues but still constitutes $34 million of their overall revenue.  NASCAR has been active in promoting their brand to encourage more new viewers.  The lack of big personalities in the sport has been a struggle for viewers to remain engaged in auto racing.  Without somebody to watch or cheer for, fans are directing their attention away from NASCAR.  This is being addressed by bringing in new drivers to help boost more comparisons between drivers and fans.  </w:t>
      </w:r>
      <w:r w:rsidR="002258B9">
        <w:rPr>
          <w:rFonts w:ascii="Garamond" w:hAnsi="Garamond"/>
          <w:sz w:val="24"/>
          <w:szCs w:val="32"/>
        </w:rPr>
        <w:t xml:space="preserve">Drivers like Erik Jones, a 21-year-old prodigy of popular driver Kyle Busch, looks to bring more young viewers to the sport. NASCAR has seen more viewers come back to the sport since its stagnation in the early 2010s.  The future looks brighter with new drivers and new facilities in the sport. </w:t>
      </w:r>
    </w:p>
    <w:p w14:paraId="549FED81" w14:textId="77777777" w:rsidR="00484924" w:rsidRPr="00910935" w:rsidRDefault="00484924" w:rsidP="00910935">
      <w:pPr>
        <w:rPr>
          <w:rFonts w:ascii="Garamond" w:hAnsi="Garamond"/>
          <w:sz w:val="32"/>
          <w:szCs w:val="32"/>
        </w:rPr>
      </w:pPr>
    </w:p>
    <w:p w14:paraId="1667623B" w14:textId="77777777" w:rsidR="00D354DA" w:rsidRPr="00484924" w:rsidRDefault="00ED6396" w:rsidP="00484924">
      <w:pPr>
        <w:rPr>
          <w:rFonts w:ascii="Garamond" w:hAnsi="Garamond"/>
          <w:sz w:val="32"/>
          <w:szCs w:val="32"/>
        </w:rPr>
      </w:pPr>
      <w:r>
        <w:rPr>
          <w:rFonts w:ascii="Garamond" w:hAnsi="Garamond"/>
          <w:noProof/>
          <w:sz w:val="32"/>
          <w:szCs w:val="32"/>
        </w:rPr>
        <w:drawing>
          <wp:inline distT="0" distB="0" distL="0" distR="0" wp14:anchorId="1B3011F9" wp14:editId="1E2E4983">
            <wp:extent cx="8671460" cy="6048375"/>
            <wp:effectExtent l="0" t="0" r="0" b="0"/>
            <wp:docPr id="2" name="Picture 2" descr="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UTPU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95765" cy="6065328"/>
                    </a:xfrm>
                    <a:prstGeom prst="rect">
                      <a:avLst/>
                    </a:prstGeom>
                    <a:noFill/>
                    <a:ln>
                      <a:noFill/>
                    </a:ln>
                  </pic:spPr>
                </pic:pic>
              </a:graphicData>
            </a:graphic>
          </wp:inline>
        </w:drawing>
      </w:r>
    </w:p>
    <w:sectPr w:rsidR="00D354DA" w:rsidRPr="00484924" w:rsidSect="00910935">
      <w:pgSz w:w="15840" w:h="12240" w:orient="landscape"/>
      <w:pgMar w:top="1008" w:right="720" w:bottom="1008" w:left="1008" w:header="72"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D5F0B99" w14:textId="77777777" w:rsidR="00472B5C" w:rsidRDefault="00472B5C" w:rsidP="008408DD">
      <w:pPr>
        <w:spacing w:after="0" w:line="240" w:lineRule="auto"/>
      </w:pPr>
      <w:r>
        <w:separator/>
      </w:r>
    </w:p>
  </w:endnote>
  <w:endnote w:type="continuationSeparator" w:id="0">
    <w:p w14:paraId="089E1561" w14:textId="77777777" w:rsidR="00472B5C" w:rsidRDefault="00472B5C" w:rsidP="0084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7F0E7" w14:textId="77777777" w:rsidR="005759E1" w:rsidRDefault="005759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42870" w14:textId="77777777" w:rsidR="005759E1" w:rsidRDefault="005759E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CA7C8" w14:textId="77777777" w:rsidR="005759E1" w:rsidRDefault="005759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5C6E943" w14:textId="77777777" w:rsidR="00472B5C" w:rsidRDefault="00472B5C" w:rsidP="008408DD">
      <w:pPr>
        <w:spacing w:after="0" w:line="240" w:lineRule="auto"/>
      </w:pPr>
      <w:r>
        <w:separator/>
      </w:r>
    </w:p>
  </w:footnote>
  <w:footnote w:type="continuationSeparator" w:id="0">
    <w:p w14:paraId="1C58817B" w14:textId="77777777" w:rsidR="00472B5C" w:rsidRDefault="00472B5C" w:rsidP="008408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1DD77" w14:textId="77777777" w:rsidR="005759E1" w:rsidRDefault="005759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7C8C2" w14:textId="77777777" w:rsidR="005759E1" w:rsidRPr="008408DD" w:rsidRDefault="005759E1" w:rsidP="008408DD">
    <w:pPr>
      <w:pStyle w:val="Header"/>
      <w:jc w:val="right"/>
      <w:rPr>
        <w:rFonts w:ascii="Garamond" w:hAnsi="Garamond"/>
        <w:sz w:val="24"/>
        <w:szCs w:val="24"/>
      </w:rPr>
    </w:pPr>
    <w:r>
      <w:rPr>
        <w:noProof/>
      </w:rPr>
      <w:drawing>
        <wp:anchor distT="0" distB="0" distL="114300" distR="114300" simplePos="0" relativeHeight="251660288" behindDoc="1" locked="0" layoutInCell="1" allowOverlap="1" wp14:anchorId="527AFA61" wp14:editId="52E43261">
          <wp:simplePos x="0" y="0"/>
          <wp:positionH relativeFrom="margin">
            <wp:align>right</wp:align>
          </wp:positionH>
          <wp:positionV relativeFrom="paragraph">
            <wp:posOffset>60960</wp:posOffset>
          </wp:positionV>
          <wp:extent cx="1981200" cy="381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381000"/>
                  </a:xfrm>
                  <a:prstGeom prst="rect">
                    <a:avLst/>
                  </a:prstGeom>
                </pic:spPr>
              </pic:pic>
            </a:graphicData>
          </a:graphic>
        </wp:anchor>
      </w:drawing>
    </w:r>
    <w:r>
      <w:rPr>
        <w:noProof/>
      </w:rPr>
      <w:drawing>
        <wp:anchor distT="0" distB="0" distL="114300" distR="114300" simplePos="0" relativeHeight="251659264" behindDoc="0" locked="0" layoutInCell="1" allowOverlap="1" wp14:anchorId="176D9699" wp14:editId="62371983">
          <wp:simplePos x="0" y="0"/>
          <wp:positionH relativeFrom="margin">
            <wp:align>left</wp:align>
          </wp:positionH>
          <wp:positionV relativeFrom="paragraph">
            <wp:posOffset>-76200</wp:posOffset>
          </wp:positionV>
          <wp:extent cx="2190750" cy="504825"/>
          <wp:effectExtent l="0" t="0" r="0" b="9525"/>
          <wp:wrapThrough wrapText="bothSides">
            <wp:wrapPolygon edited="0">
              <wp:start x="0" y="0"/>
              <wp:lineTo x="0" y="21192"/>
              <wp:lineTo x="21412" y="21192"/>
              <wp:lineTo x="21412" y="0"/>
              <wp:lineTo x="0" y="0"/>
            </wp:wrapPolygon>
          </wp:wrapThrough>
          <wp:docPr id="18" name="Picture 18" descr="Macintosh HD:Users:Etienne:Downloads:709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tienne:Downloads:709812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D7D9E" w14:textId="77777777" w:rsidR="005759E1" w:rsidRDefault="005759E1" w:rsidP="00492305">
    <w:pPr>
      <w:pStyle w:val="Header"/>
      <w:tabs>
        <w:tab w:val="clear" w:pos="4680"/>
        <w:tab w:val="clear" w:pos="9360"/>
        <w:tab w:val="right" w:pos="6625"/>
      </w:tabs>
    </w:pPr>
    <w:r>
      <w:tab/>
    </w: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C48B6" w14:textId="77777777" w:rsidR="005759E1" w:rsidRDefault="005759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43B09BF"/>
    <w:multiLevelType w:val="hybridMultilevel"/>
    <w:tmpl w:val="33E6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DD"/>
    <w:rsid w:val="00027B90"/>
    <w:rsid w:val="00061AF8"/>
    <w:rsid w:val="00091596"/>
    <w:rsid w:val="00094E8E"/>
    <w:rsid w:val="000D08A5"/>
    <w:rsid w:val="001051AD"/>
    <w:rsid w:val="00144E22"/>
    <w:rsid w:val="001472A9"/>
    <w:rsid w:val="00165174"/>
    <w:rsid w:val="001902BB"/>
    <w:rsid w:val="00196159"/>
    <w:rsid w:val="001B53E0"/>
    <w:rsid w:val="002258B9"/>
    <w:rsid w:val="002E1F45"/>
    <w:rsid w:val="00367178"/>
    <w:rsid w:val="00383FF2"/>
    <w:rsid w:val="003A6B0F"/>
    <w:rsid w:val="003E7345"/>
    <w:rsid w:val="004335A8"/>
    <w:rsid w:val="00462DD7"/>
    <w:rsid w:val="00472B5C"/>
    <w:rsid w:val="004745C4"/>
    <w:rsid w:val="00484924"/>
    <w:rsid w:val="00487C71"/>
    <w:rsid w:val="00492305"/>
    <w:rsid w:val="004B46AE"/>
    <w:rsid w:val="004D0543"/>
    <w:rsid w:val="005048FC"/>
    <w:rsid w:val="005343E8"/>
    <w:rsid w:val="00547131"/>
    <w:rsid w:val="005759E1"/>
    <w:rsid w:val="0057723F"/>
    <w:rsid w:val="005D2022"/>
    <w:rsid w:val="005F7558"/>
    <w:rsid w:val="00631386"/>
    <w:rsid w:val="006F3598"/>
    <w:rsid w:val="007219CF"/>
    <w:rsid w:val="00774EE5"/>
    <w:rsid w:val="007A6AA9"/>
    <w:rsid w:val="007B781F"/>
    <w:rsid w:val="00815855"/>
    <w:rsid w:val="008408DD"/>
    <w:rsid w:val="0087235A"/>
    <w:rsid w:val="00883A90"/>
    <w:rsid w:val="00887F49"/>
    <w:rsid w:val="008B3ABC"/>
    <w:rsid w:val="008D0063"/>
    <w:rsid w:val="00910935"/>
    <w:rsid w:val="00961059"/>
    <w:rsid w:val="00970BEA"/>
    <w:rsid w:val="0097125E"/>
    <w:rsid w:val="009D3B6C"/>
    <w:rsid w:val="009D698E"/>
    <w:rsid w:val="00A11CF6"/>
    <w:rsid w:val="00A30FAC"/>
    <w:rsid w:val="00A8104B"/>
    <w:rsid w:val="00B0591D"/>
    <w:rsid w:val="00B36792"/>
    <w:rsid w:val="00B7333E"/>
    <w:rsid w:val="00B84C72"/>
    <w:rsid w:val="00BD289D"/>
    <w:rsid w:val="00BF2088"/>
    <w:rsid w:val="00C22498"/>
    <w:rsid w:val="00C24E05"/>
    <w:rsid w:val="00C44A9A"/>
    <w:rsid w:val="00C4508B"/>
    <w:rsid w:val="00C63C39"/>
    <w:rsid w:val="00D009C3"/>
    <w:rsid w:val="00D0583C"/>
    <w:rsid w:val="00D06F29"/>
    <w:rsid w:val="00D354DA"/>
    <w:rsid w:val="00DA2C89"/>
    <w:rsid w:val="00DF1F80"/>
    <w:rsid w:val="00DF7446"/>
    <w:rsid w:val="00E164DE"/>
    <w:rsid w:val="00E1735C"/>
    <w:rsid w:val="00E32E7B"/>
    <w:rsid w:val="00E65AF6"/>
    <w:rsid w:val="00E83C27"/>
    <w:rsid w:val="00E92A1F"/>
    <w:rsid w:val="00EA283A"/>
    <w:rsid w:val="00EA5D99"/>
    <w:rsid w:val="00EB7247"/>
    <w:rsid w:val="00ED6396"/>
    <w:rsid w:val="00F16CA4"/>
    <w:rsid w:val="00F2489D"/>
    <w:rsid w:val="00F37CB8"/>
    <w:rsid w:val="00F67903"/>
    <w:rsid w:val="00F71114"/>
    <w:rsid w:val="00F943FE"/>
    <w:rsid w:val="00FF20E1"/>
    <w:rsid w:val="00FF6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E066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F80"/>
  </w:style>
  <w:style w:type="paragraph" w:styleId="Heading1">
    <w:name w:val="heading 1"/>
    <w:basedOn w:val="Normal"/>
    <w:next w:val="Normal"/>
    <w:link w:val="Heading1Char"/>
    <w:uiPriority w:val="9"/>
    <w:qFormat/>
    <w:rsid w:val="00DF1F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DF1F8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F1F8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DF1F80"/>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F1F8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F1F8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F1F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1F80"/>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DF1F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8DD"/>
  </w:style>
  <w:style w:type="paragraph" w:styleId="Footer">
    <w:name w:val="footer"/>
    <w:basedOn w:val="Normal"/>
    <w:link w:val="FooterChar"/>
    <w:uiPriority w:val="99"/>
    <w:unhideWhenUsed/>
    <w:rsid w:val="00840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8DD"/>
  </w:style>
  <w:style w:type="table" w:styleId="TableGrid">
    <w:name w:val="Table Grid"/>
    <w:basedOn w:val="TableNormal"/>
    <w:uiPriority w:val="39"/>
    <w:locked/>
    <w:rsid w:val="002E1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43FE"/>
    <w:pPr>
      <w:ind w:left="720"/>
      <w:contextualSpacing/>
    </w:pPr>
  </w:style>
  <w:style w:type="character" w:customStyle="1" w:styleId="Heading1Char">
    <w:name w:val="Heading 1 Char"/>
    <w:basedOn w:val="DefaultParagraphFont"/>
    <w:link w:val="Heading1"/>
    <w:uiPriority w:val="9"/>
    <w:rsid w:val="00DF1F8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DF1F8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DF1F80"/>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DF1F8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F1F80"/>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DF1F80"/>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F1F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F1F8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DF1F8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F1F80"/>
    <w:pPr>
      <w:spacing w:line="240" w:lineRule="auto"/>
    </w:pPr>
    <w:rPr>
      <w:b/>
      <w:bCs/>
      <w:color w:val="5B9BD5" w:themeColor="accent1"/>
      <w:sz w:val="18"/>
      <w:szCs w:val="18"/>
    </w:rPr>
  </w:style>
  <w:style w:type="paragraph" w:styleId="Title">
    <w:name w:val="Title"/>
    <w:basedOn w:val="Normal"/>
    <w:next w:val="Normal"/>
    <w:link w:val="TitleChar"/>
    <w:uiPriority w:val="10"/>
    <w:qFormat/>
    <w:rsid w:val="00DF1F8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DF1F8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DF1F8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F1F8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DF1F80"/>
    <w:rPr>
      <w:b/>
      <w:bCs/>
    </w:rPr>
  </w:style>
  <w:style w:type="character" w:styleId="Emphasis">
    <w:name w:val="Emphasis"/>
    <w:basedOn w:val="DefaultParagraphFont"/>
    <w:uiPriority w:val="20"/>
    <w:qFormat/>
    <w:rsid w:val="00DF1F80"/>
    <w:rPr>
      <w:i/>
      <w:iCs/>
    </w:rPr>
  </w:style>
  <w:style w:type="paragraph" w:styleId="NoSpacing">
    <w:name w:val="No Spacing"/>
    <w:uiPriority w:val="1"/>
    <w:qFormat/>
    <w:rsid w:val="00DF1F80"/>
    <w:pPr>
      <w:spacing w:after="0" w:line="240" w:lineRule="auto"/>
    </w:pPr>
  </w:style>
  <w:style w:type="paragraph" w:styleId="Quote">
    <w:name w:val="Quote"/>
    <w:basedOn w:val="Normal"/>
    <w:next w:val="Normal"/>
    <w:link w:val="QuoteChar"/>
    <w:uiPriority w:val="29"/>
    <w:qFormat/>
    <w:rsid w:val="00DF1F80"/>
    <w:rPr>
      <w:i/>
      <w:iCs/>
      <w:color w:val="000000" w:themeColor="text1"/>
    </w:rPr>
  </w:style>
  <w:style w:type="character" w:customStyle="1" w:styleId="QuoteChar">
    <w:name w:val="Quote Char"/>
    <w:basedOn w:val="DefaultParagraphFont"/>
    <w:link w:val="Quote"/>
    <w:uiPriority w:val="29"/>
    <w:rsid w:val="00DF1F80"/>
    <w:rPr>
      <w:i/>
      <w:iCs/>
      <w:color w:val="000000" w:themeColor="text1"/>
    </w:rPr>
  </w:style>
  <w:style w:type="paragraph" w:styleId="IntenseQuote">
    <w:name w:val="Intense Quote"/>
    <w:basedOn w:val="Normal"/>
    <w:next w:val="Normal"/>
    <w:link w:val="IntenseQuoteChar"/>
    <w:uiPriority w:val="30"/>
    <w:qFormat/>
    <w:rsid w:val="00DF1F8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F1F80"/>
    <w:rPr>
      <w:b/>
      <w:bCs/>
      <w:i/>
      <w:iCs/>
      <w:color w:val="5B9BD5" w:themeColor="accent1"/>
    </w:rPr>
  </w:style>
  <w:style w:type="character" w:styleId="SubtleEmphasis">
    <w:name w:val="Subtle Emphasis"/>
    <w:basedOn w:val="DefaultParagraphFont"/>
    <w:uiPriority w:val="19"/>
    <w:qFormat/>
    <w:rsid w:val="00DF1F80"/>
    <w:rPr>
      <w:i/>
      <w:iCs/>
      <w:color w:val="808080" w:themeColor="text1" w:themeTint="7F"/>
    </w:rPr>
  </w:style>
  <w:style w:type="character" w:styleId="IntenseEmphasis">
    <w:name w:val="Intense Emphasis"/>
    <w:basedOn w:val="DefaultParagraphFont"/>
    <w:uiPriority w:val="21"/>
    <w:qFormat/>
    <w:rsid w:val="00DF1F80"/>
    <w:rPr>
      <w:b/>
      <w:bCs/>
      <w:i/>
      <w:iCs/>
      <w:color w:val="5B9BD5" w:themeColor="accent1"/>
    </w:rPr>
  </w:style>
  <w:style w:type="character" w:styleId="SubtleReference">
    <w:name w:val="Subtle Reference"/>
    <w:basedOn w:val="DefaultParagraphFont"/>
    <w:uiPriority w:val="31"/>
    <w:qFormat/>
    <w:rsid w:val="00DF1F80"/>
    <w:rPr>
      <w:smallCaps/>
      <w:color w:val="ED7D31" w:themeColor="accent2"/>
      <w:u w:val="single"/>
    </w:rPr>
  </w:style>
  <w:style w:type="character" w:styleId="IntenseReference">
    <w:name w:val="Intense Reference"/>
    <w:basedOn w:val="DefaultParagraphFont"/>
    <w:uiPriority w:val="32"/>
    <w:qFormat/>
    <w:rsid w:val="00DF1F80"/>
    <w:rPr>
      <w:b/>
      <w:bCs/>
      <w:smallCaps/>
      <w:color w:val="ED7D31" w:themeColor="accent2"/>
      <w:spacing w:val="5"/>
      <w:u w:val="single"/>
    </w:rPr>
  </w:style>
  <w:style w:type="character" w:styleId="BookTitle">
    <w:name w:val="Book Title"/>
    <w:basedOn w:val="DefaultParagraphFont"/>
    <w:uiPriority w:val="33"/>
    <w:qFormat/>
    <w:rsid w:val="00DF1F80"/>
    <w:rPr>
      <w:b/>
      <w:bCs/>
      <w:smallCaps/>
      <w:spacing w:val="5"/>
    </w:rPr>
  </w:style>
  <w:style w:type="paragraph" w:styleId="TOCHeading">
    <w:name w:val="TOC Heading"/>
    <w:basedOn w:val="Heading1"/>
    <w:next w:val="Normal"/>
    <w:uiPriority w:val="39"/>
    <w:semiHidden/>
    <w:unhideWhenUsed/>
    <w:qFormat/>
    <w:rsid w:val="00DF1F80"/>
    <w:pPr>
      <w:outlineLvl w:val="9"/>
    </w:pPr>
  </w:style>
  <w:style w:type="paragraph" w:styleId="BalloonText">
    <w:name w:val="Balloon Text"/>
    <w:basedOn w:val="Normal"/>
    <w:link w:val="BalloonTextChar"/>
    <w:uiPriority w:val="99"/>
    <w:semiHidden/>
    <w:unhideWhenUsed/>
    <w:rsid w:val="004335A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335A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9.jpg"/><Relationship Id="rId21" Type="http://schemas.openxmlformats.org/officeDocument/2006/relationships/image" Target="media/image10.png"/><Relationship Id="rId22" Type="http://schemas.openxmlformats.org/officeDocument/2006/relationships/image" Target="media/image11.jpg"/><Relationship Id="rId23" Type="http://schemas.openxmlformats.org/officeDocument/2006/relationships/image" Target="media/image12.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58828-EE6F-3249-B353-27826B17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1336</Words>
  <Characters>7621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Hannahs, James-Riley</dc:creator>
  <cp:keywords/>
  <dc:description/>
  <cp:lastModifiedBy>Microsoft Office User</cp:lastModifiedBy>
  <cp:revision>2</cp:revision>
  <cp:lastPrinted>2018-04-15T22:44:00Z</cp:lastPrinted>
  <dcterms:created xsi:type="dcterms:W3CDTF">2018-04-15T22:45:00Z</dcterms:created>
  <dcterms:modified xsi:type="dcterms:W3CDTF">2018-04-15T22:45:00Z</dcterms:modified>
</cp:coreProperties>
</file>