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4E" w:rsidRPr="00953FF8" w:rsidRDefault="002E5AC1" w:rsidP="00F95E4E">
      <w:pPr>
        <w:rPr>
          <w:rFonts w:ascii="Garamond" w:eastAsia="Arial" w:hAnsi="Garamond" w:cs="Times New Roman"/>
          <w:b/>
          <w:color w:val="0A6345"/>
          <w:sz w:val="32"/>
          <w:szCs w:val="32"/>
        </w:rPr>
      </w:pPr>
      <w:bookmarkStart w:id="0" w:name="_GoBack"/>
      <w:bookmarkEnd w:id="0"/>
      <w:r w:rsidRPr="00953FF8">
        <w:rPr>
          <w:rFonts w:ascii="Garamond" w:eastAsia="Arial" w:hAnsi="Garamond" w:cs="Times New Roman"/>
          <w:b/>
          <w:color w:val="0A6345"/>
          <w:sz w:val="32"/>
          <w:szCs w:val="32"/>
        </w:rPr>
        <w:t>Macroeconomic</w:t>
      </w:r>
      <w:r w:rsidRPr="00953FF8">
        <w:rPr>
          <w:rFonts w:ascii="Garamond" w:hAnsi="Garamond"/>
          <w:sz w:val="32"/>
          <w:szCs w:val="32"/>
        </w:rPr>
        <w:t xml:space="preserve"> </w:t>
      </w:r>
      <w:r w:rsidRPr="00953FF8">
        <w:rPr>
          <w:rFonts w:ascii="Garamond" w:eastAsia="Arial" w:hAnsi="Garamond" w:cs="Times New Roman"/>
          <w:b/>
          <w:color w:val="0A6345"/>
          <w:sz w:val="32"/>
          <w:szCs w:val="32"/>
        </w:rPr>
        <w:t>Overview</w:t>
      </w:r>
      <w:r w:rsidR="00EB3A98">
        <w:rPr>
          <w:rFonts w:ascii="Garamond" w:hAnsi="Garamond"/>
          <w:sz w:val="32"/>
          <w:szCs w:val="32"/>
        </w:rPr>
        <w:pict>
          <v:rect id="_x0000_i1025" style="width:468pt;height:1pt" o:hralign="center" o:hrstd="t" o:hrnoshade="t" o:hr="t" fillcolor="#ffc000" stroked="f"/>
        </w:pict>
      </w:r>
    </w:p>
    <w:tbl>
      <w:tblPr>
        <w:tblpPr w:leftFromText="180" w:rightFromText="180" w:vertAnchor="text" w:horzAnchor="margin" w:tblpX="108" w:tblpY="2943"/>
        <w:tblW w:w="0" w:type="auto"/>
        <w:tblLayout w:type="fixed"/>
        <w:tblLook w:val="04A0" w:firstRow="1" w:lastRow="0" w:firstColumn="1" w:lastColumn="0" w:noHBand="0" w:noVBand="1"/>
      </w:tblPr>
      <w:tblGrid>
        <w:gridCol w:w="2178"/>
        <w:gridCol w:w="1980"/>
        <w:gridCol w:w="1890"/>
      </w:tblGrid>
      <w:tr w:rsidR="00AE6E2D" w:rsidRPr="000A6DE6" w:rsidTr="002233C1">
        <w:trPr>
          <w:trHeight w:val="315"/>
        </w:trPr>
        <w:tc>
          <w:tcPr>
            <w:tcW w:w="2178" w:type="dxa"/>
            <w:tcBorders>
              <w:top w:val="single" w:sz="4" w:space="0" w:color="auto"/>
              <w:left w:val="single" w:sz="4" w:space="0" w:color="auto"/>
              <w:bottom w:val="nil"/>
              <w:right w:val="nil"/>
            </w:tcBorders>
            <w:shd w:val="clear" w:color="000000" w:fill="0070C0"/>
            <w:noWrap/>
            <w:vAlign w:val="bottom"/>
            <w:hideMark/>
          </w:tcPr>
          <w:p w:rsidR="00AE6E2D" w:rsidRPr="000A6DE6" w:rsidRDefault="00AE6E2D" w:rsidP="00460A22">
            <w:pPr>
              <w:spacing w:after="0" w:line="240" w:lineRule="auto"/>
              <w:rPr>
                <w:rFonts w:ascii="Garamond" w:eastAsia="Times New Roman" w:hAnsi="Garamond" w:cs="Times New Roman"/>
                <w:b/>
                <w:bCs/>
                <w:color w:val="FFFFFF"/>
              </w:rPr>
            </w:pPr>
            <w:r w:rsidRPr="000A6DE6">
              <w:rPr>
                <w:rFonts w:ascii="Garamond" w:eastAsia="Times New Roman" w:hAnsi="Garamond" w:cs="Times New Roman"/>
                <w:b/>
                <w:bCs/>
                <w:color w:val="FFFFFF"/>
              </w:rPr>
              <w:t>U.S. Stocks</w:t>
            </w:r>
          </w:p>
        </w:tc>
        <w:tc>
          <w:tcPr>
            <w:tcW w:w="1980" w:type="dxa"/>
            <w:tcBorders>
              <w:top w:val="single" w:sz="4" w:space="0" w:color="auto"/>
              <w:left w:val="nil"/>
              <w:bottom w:val="single" w:sz="4" w:space="0" w:color="auto"/>
              <w:right w:val="nil"/>
            </w:tcBorders>
            <w:shd w:val="clear" w:color="000000" w:fill="0070C0"/>
            <w:noWrap/>
            <w:vAlign w:val="bottom"/>
            <w:hideMark/>
          </w:tcPr>
          <w:p w:rsidR="00AE6E2D" w:rsidRPr="000A6DE6" w:rsidRDefault="00AE6E2D" w:rsidP="00460A22">
            <w:pPr>
              <w:spacing w:after="0" w:line="240" w:lineRule="auto"/>
              <w:rPr>
                <w:rFonts w:ascii="Garamond" w:eastAsia="Times New Roman" w:hAnsi="Garamond" w:cs="Times New Roman"/>
                <w:color w:val="000000"/>
              </w:rPr>
            </w:pPr>
            <w:r w:rsidRPr="000A6DE6">
              <w:rPr>
                <w:rFonts w:ascii="Garamond" w:eastAsia="Times New Roman" w:hAnsi="Garamond" w:cs="Times New Roman"/>
                <w:color w:val="000000"/>
              </w:rPr>
              <w:t> </w:t>
            </w:r>
          </w:p>
        </w:tc>
        <w:tc>
          <w:tcPr>
            <w:tcW w:w="1890" w:type="dxa"/>
            <w:tcBorders>
              <w:top w:val="single" w:sz="4" w:space="0" w:color="auto"/>
              <w:left w:val="nil"/>
              <w:bottom w:val="nil"/>
              <w:right w:val="single" w:sz="4" w:space="0" w:color="auto"/>
            </w:tcBorders>
            <w:shd w:val="clear" w:color="000000" w:fill="0070C0"/>
            <w:noWrap/>
            <w:vAlign w:val="bottom"/>
            <w:hideMark/>
          </w:tcPr>
          <w:p w:rsidR="00AE6E2D" w:rsidRPr="000A6DE6" w:rsidRDefault="00AE6E2D" w:rsidP="00460A22">
            <w:pPr>
              <w:spacing w:after="0" w:line="240" w:lineRule="auto"/>
              <w:rPr>
                <w:rFonts w:ascii="Garamond" w:eastAsia="Times New Roman" w:hAnsi="Garamond" w:cs="Times New Roman"/>
                <w:color w:val="000000"/>
              </w:rPr>
            </w:pPr>
            <w:r w:rsidRPr="000A6DE6">
              <w:rPr>
                <w:rFonts w:ascii="Garamond" w:eastAsia="Times New Roman" w:hAnsi="Garamond" w:cs="Times New Roman"/>
                <w:color w:val="000000"/>
              </w:rPr>
              <w:t> </w:t>
            </w:r>
          </w:p>
        </w:tc>
      </w:tr>
      <w:tr w:rsidR="00AE6E2D" w:rsidRPr="000A6DE6" w:rsidTr="002233C1">
        <w:trPr>
          <w:trHeight w:val="398"/>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2D" w:rsidRPr="000A6DE6" w:rsidRDefault="00AE6E2D" w:rsidP="00460A22">
            <w:pPr>
              <w:spacing w:after="0" w:line="240" w:lineRule="auto"/>
              <w:rPr>
                <w:rFonts w:ascii="Garamond" w:eastAsia="Times New Roman" w:hAnsi="Garamond" w:cs="Times New Roman"/>
                <w:b/>
                <w:bCs/>
                <w:color w:val="000000"/>
              </w:rPr>
            </w:pPr>
            <w:r w:rsidRPr="000A6DE6">
              <w:rPr>
                <w:rFonts w:ascii="Garamond" w:eastAsia="Times New Roman" w:hAnsi="Garamond" w:cs="Times New Roman"/>
                <w:b/>
                <w:bCs/>
                <w:color w:val="000000"/>
              </w:rPr>
              <w:t>Index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2D" w:rsidRPr="000A6DE6" w:rsidRDefault="00AE6E2D" w:rsidP="00460A22">
            <w:pPr>
              <w:spacing w:after="0" w:line="240" w:lineRule="auto"/>
              <w:jc w:val="center"/>
              <w:rPr>
                <w:rFonts w:ascii="Garamond" w:eastAsia="Times New Roman" w:hAnsi="Garamond" w:cs="Times New Roman"/>
                <w:b/>
                <w:bCs/>
                <w:color w:val="000000"/>
              </w:rPr>
            </w:pPr>
            <w:r w:rsidRPr="000A6DE6">
              <w:rPr>
                <w:rFonts w:ascii="Garamond" w:eastAsia="Times New Roman" w:hAnsi="Garamond" w:cs="Times New Roman"/>
                <w:b/>
                <w:bCs/>
                <w:color w:val="000000"/>
              </w:rPr>
              <w:t>% Change Week-to-Date</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AE6E2D" w:rsidRPr="000A6DE6" w:rsidRDefault="00AE6E2D" w:rsidP="00460A22">
            <w:pPr>
              <w:spacing w:after="0" w:line="240" w:lineRule="auto"/>
              <w:jc w:val="center"/>
              <w:rPr>
                <w:rFonts w:ascii="Garamond" w:eastAsia="Times New Roman" w:hAnsi="Garamond" w:cs="Times New Roman"/>
                <w:b/>
                <w:bCs/>
                <w:color w:val="000000"/>
              </w:rPr>
            </w:pPr>
            <w:r w:rsidRPr="000A6DE6">
              <w:rPr>
                <w:rFonts w:ascii="Garamond" w:eastAsia="Times New Roman" w:hAnsi="Garamond" w:cs="Times New Roman"/>
                <w:b/>
                <w:bCs/>
                <w:color w:val="000000"/>
              </w:rPr>
              <w:t>% Change Year-to-Date</w:t>
            </w:r>
          </w:p>
        </w:tc>
      </w:tr>
      <w:tr w:rsidR="00AE6E2D" w:rsidRPr="000A6DE6" w:rsidTr="002233C1">
        <w:trPr>
          <w:trHeight w:val="353"/>
        </w:trPr>
        <w:tc>
          <w:tcPr>
            <w:tcW w:w="2178" w:type="dxa"/>
            <w:tcBorders>
              <w:top w:val="nil"/>
              <w:left w:val="single" w:sz="4" w:space="0" w:color="auto"/>
              <w:bottom w:val="nil"/>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DJIA</w:t>
            </w:r>
          </w:p>
        </w:tc>
        <w:tc>
          <w:tcPr>
            <w:tcW w:w="1980" w:type="dxa"/>
            <w:tcBorders>
              <w:top w:val="nil"/>
              <w:left w:val="single" w:sz="4" w:space="0" w:color="auto"/>
              <w:bottom w:val="nil"/>
              <w:right w:val="single" w:sz="4" w:space="0" w:color="auto"/>
            </w:tcBorders>
            <w:shd w:val="clear" w:color="auto" w:fill="auto"/>
            <w:noWrap/>
            <w:vAlign w:val="bottom"/>
            <w:hideMark/>
          </w:tcPr>
          <w:p w:rsidR="00AE6E2D" w:rsidRPr="000A6DE6" w:rsidRDefault="000521D3"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1.66</w:t>
            </w:r>
            <w:r w:rsidR="00AE6E2D" w:rsidRPr="000A6DE6">
              <w:rPr>
                <w:rFonts w:ascii="Garamond" w:eastAsia="Times New Roman" w:hAnsi="Garamond" w:cs="Times New Roman"/>
                <w:color w:val="000000"/>
              </w:rPr>
              <w:t>%</w:t>
            </w:r>
          </w:p>
        </w:tc>
        <w:tc>
          <w:tcPr>
            <w:tcW w:w="1890" w:type="dxa"/>
            <w:tcBorders>
              <w:top w:val="nil"/>
              <w:left w:val="nil"/>
              <w:bottom w:val="nil"/>
              <w:right w:val="single" w:sz="4" w:space="0" w:color="auto"/>
            </w:tcBorders>
            <w:shd w:val="clear" w:color="auto" w:fill="auto"/>
            <w:noWrap/>
            <w:vAlign w:val="bottom"/>
            <w:hideMark/>
          </w:tcPr>
          <w:p w:rsidR="00AE6E2D" w:rsidRPr="000A6DE6" w:rsidRDefault="000521D3" w:rsidP="000521D3">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1.26</w:t>
            </w:r>
            <w:r w:rsidR="00AE6E2D" w:rsidRPr="000A6DE6">
              <w:rPr>
                <w:rFonts w:ascii="Garamond" w:eastAsia="Times New Roman" w:hAnsi="Garamond" w:cs="Times New Roman"/>
                <w:color w:val="000000"/>
              </w:rPr>
              <w:t>%</w:t>
            </w:r>
          </w:p>
        </w:tc>
      </w:tr>
      <w:tr w:rsidR="00AE6E2D" w:rsidRPr="000A6DE6" w:rsidTr="002233C1">
        <w:trPr>
          <w:trHeight w:val="345"/>
        </w:trPr>
        <w:tc>
          <w:tcPr>
            <w:tcW w:w="2178" w:type="dxa"/>
            <w:tcBorders>
              <w:top w:val="nil"/>
              <w:left w:val="single" w:sz="4" w:space="0" w:color="auto"/>
              <w:bottom w:val="nil"/>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S&amp;P 500</w:t>
            </w:r>
          </w:p>
        </w:tc>
        <w:tc>
          <w:tcPr>
            <w:tcW w:w="1980" w:type="dxa"/>
            <w:tcBorders>
              <w:top w:val="nil"/>
              <w:left w:val="single" w:sz="4" w:space="0" w:color="auto"/>
              <w:bottom w:val="nil"/>
              <w:right w:val="single" w:sz="4" w:space="0" w:color="auto"/>
            </w:tcBorders>
            <w:shd w:val="clear" w:color="auto" w:fill="auto"/>
            <w:noWrap/>
            <w:vAlign w:val="bottom"/>
            <w:hideMark/>
          </w:tcPr>
          <w:p w:rsidR="00AE6E2D" w:rsidRPr="000A6DE6" w:rsidRDefault="000521D3"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1.70</w:t>
            </w:r>
            <w:r w:rsidR="00AE6E2D" w:rsidRPr="000A6DE6">
              <w:rPr>
                <w:rFonts w:ascii="Garamond" w:eastAsia="Times New Roman" w:hAnsi="Garamond" w:cs="Times New Roman"/>
                <w:color w:val="000000"/>
              </w:rPr>
              <w:t>%</w:t>
            </w:r>
          </w:p>
        </w:tc>
        <w:tc>
          <w:tcPr>
            <w:tcW w:w="1890" w:type="dxa"/>
            <w:tcBorders>
              <w:top w:val="nil"/>
              <w:left w:val="nil"/>
              <w:bottom w:val="nil"/>
              <w:right w:val="single" w:sz="4" w:space="0" w:color="auto"/>
            </w:tcBorders>
            <w:shd w:val="clear" w:color="auto" w:fill="auto"/>
            <w:noWrap/>
            <w:vAlign w:val="bottom"/>
            <w:hideMark/>
          </w:tcPr>
          <w:p w:rsidR="00AE6E2D" w:rsidRPr="000A6DE6" w:rsidRDefault="0058349C"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2.13</w:t>
            </w:r>
            <w:r w:rsidR="00AE6E2D" w:rsidRPr="000A6DE6">
              <w:rPr>
                <w:rFonts w:ascii="Garamond" w:eastAsia="Times New Roman" w:hAnsi="Garamond" w:cs="Times New Roman"/>
                <w:color w:val="000000"/>
              </w:rPr>
              <w:t>%</w:t>
            </w:r>
          </w:p>
        </w:tc>
      </w:tr>
      <w:tr w:rsidR="00AE6E2D" w:rsidRPr="000A6DE6" w:rsidTr="002233C1">
        <w:trPr>
          <w:trHeight w:val="363"/>
        </w:trPr>
        <w:tc>
          <w:tcPr>
            <w:tcW w:w="2178" w:type="dxa"/>
            <w:tcBorders>
              <w:top w:val="nil"/>
              <w:left w:val="single" w:sz="4" w:space="0" w:color="auto"/>
              <w:bottom w:val="nil"/>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NASDAQ Composite</w:t>
            </w:r>
          </w:p>
        </w:tc>
        <w:tc>
          <w:tcPr>
            <w:tcW w:w="1980" w:type="dxa"/>
            <w:tcBorders>
              <w:top w:val="nil"/>
              <w:left w:val="single" w:sz="4" w:space="0" w:color="auto"/>
              <w:bottom w:val="nil"/>
              <w:right w:val="single" w:sz="4" w:space="0" w:color="auto"/>
            </w:tcBorders>
            <w:shd w:val="clear" w:color="auto" w:fill="auto"/>
            <w:noWrap/>
            <w:vAlign w:val="bottom"/>
            <w:hideMark/>
          </w:tcPr>
          <w:p w:rsidR="00AE6E2D" w:rsidRPr="000A6DE6" w:rsidRDefault="0058349C" w:rsidP="00756F06">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2.23</w:t>
            </w:r>
            <w:r w:rsidR="00AE6E2D" w:rsidRPr="000A6DE6">
              <w:rPr>
                <w:rFonts w:ascii="Garamond" w:eastAsia="Times New Roman" w:hAnsi="Garamond" w:cs="Times New Roman"/>
                <w:color w:val="000000"/>
              </w:rPr>
              <w:t>%</w:t>
            </w:r>
          </w:p>
        </w:tc>
        <w:tc>
          <w:tcPr>
            <w:tcW w:w="1890" w:type="dxa"/>
            <w:tcBorders>
              <w:top w:val="nil"/>
              <w:left w:val="nil"/>
              <w:bottom w:val="nil"/>
              <w:right w:val="single" w:sz="4" w:space="0" w:color="auto"/>
            </w:tcBorders>
            <w:shd w:val="clear" w:color="auto" w:fill="auto"/>
            <w:noWrap/>
            <w:vAlign w:val="bottom"/>
            <w:hideMark/>
          </w:tcPr>
          <w:p w:rsidR="00AE6E2D" w:rsidRPr="000A6DE6" w:rsidRDefault="0058349C" w:rsidP="003E029D">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5.69</w:t>
            </w:r>
            <w:r w:rsidR="00AE6E2D" w:rsidRPr="000A6DE6">
              <w:rPr>
                <w:rFonts w:ascii="Garamond" w:eastAsia="Times New Roman" w:hAnsi="Garamond" w:cs="Times New Roman"/>
                <w:color w:val="000000"/>
              </w:rPr>
              <w:t>%</w:t>
            </w:r>
          </w:p>
        </w:tc>
      </w:tr>
      <w:tr w:rsidR="00AE6E2D" w:rsidRPr="000A6DE6" w:rsidTr="002233C1">
        <w:trPr>
          <w:trHeight w:val="363"/>
        </w:trPr>
        <w:tc>
          <w:tcPr>
            <w:tcW w:w="2178" w:type="dxa"/>
            <w:tcBorders>
              <w:top w:val="nil"/>
              <w:left w:val="single" w:sz="4" w:space="0" w:color="auto"/>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Russell 2000</w:t>
            </w:r>
          </w:p>
        </w:tc>
        <w:tc>
          <w:tcPr>
            <w:tcW w:w="1980" w:type="dxa"/>
            <w:tcBorders>
              <w:top w:val="nil"/>
              <w:left w:val="single" w:sz="4" w:space="0" w:color="auto"/>
              <w:right w:val="single" w:sz="4" w:space="0" w:color="auto"/>
            </w:tcBorders>
            <w:shd w:val="clear" w:color="auto" w:fill="auto"/>
            <w:noWrap/>
            <w:vAlign w:val="bottom"/>
            <w:hideMark/>
          </w:tcPr>
          <w:p w:rsidR="00AE6E2D" w:rsidRPr="000A6DE6" w:rsidRDefault="0058349C" w:rsidP="00756F06">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0.73</w:t>
            </w:r>
            <w:r w:rsidR="00AE6E2D" w:rsidRPr="000A6DE6">
              <w:rPr>
                <w:rFonts w:ascii="Garamond" w:eastAsia="Times New Roman" w:hAnsi="Garamond" w:cs="Times New Roman"/>
                <w:color w:val="000000"/>
              </w:rPr>
              <w:t>%</w:t>
            </w:r>
          </w:p>
        </w:tc>
        <w:tc>
          <w:tcPr>
            <w:tcW w:w="1890" w:type="dxa"/>
            <w:tcBorders>
              <w:top w:val="nil"/>
              <w:left w:val="nil"/>
              <w:right w:val="single" w:sz="4" w:space="0" w:color="auto"/>
            </w:tcBorders>
            <w:shd w:val="clear" w:color="auto" w:fill="auto"/>
            <w:noWrap/>
            <w:vAlign w:val="bottom"/>
            <w:hideMark/>
          </w:tcPr>
          <w:p w:rsidR="00AE6E2D" w:rsidRPr="000A6DE6" w:rsidRDefault="0058349C" w:rsidP="00460A22">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5.50</w:t>
            </w:r>
            <w:r w:rsidR="00AE6E2D" w:rsidRPr="000A6DE6">
              <w:rPr>
                <w:rFonts w:ascii="Garamond" w:eastAsia="Times New Roman" w:hAnsi="Garamond" w:cs="Times New Roman"/>
                <w:color w:val="000000"/>
              </w:rPr>
              <w:t>%</w:t>
            </w:r>
          </w:p>
        </w:tc>
      </w:tr>
      <w:tr w:rsidR="00AE6E2D" w:rsidRPr="000A6DE6" w:rsidTr="002233C1">
        <w:trPr>
          <w:trHeight w:val="30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rsidR="00AE6E2D" w:rsidRPr="000A6DE6" w:rsidRDefault="00AE6E2D" w:rsidP="00460A22">
            <w:pPr>
              <w:spacing w:after="0" w:line="220" w:lineRule="exact"/>
              <w:rPr>
                <w:rFonts w:ascii="Garamond" w:eastAsia="Times New Roman" w:hAnsi="Garamond" w:cs="Times New Roman"/>
                <w:color w:val="000000"/>
              </w:rPr>
            </w:pPr>
            <w:r w:rsidRPr="000A6DE6">
              <w:rPr>
                <w:rFonts w:ascii="Garamond" w:eastAsia="Times New Roman" w:hAnsi="Garamond" w:cs="Times New Roman"/>
                <w:color w:val="000000"/>
              </w:rPr>
              <w:t>VIX</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E2D" w:rsidRPr="000A6DE6" w:rsidRDefault="00282257" w:rsidP="0058349C">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w:t>
            </w:r>
            <w:r w:rsidR="0058349C">
              <w:rPr>
                <w:rFonts w:ascii="Garamond" w:eastAsia="Times New Roman" w:hAnsi="Garamond" w:cs="Times New Roman"/>
                <w:color w:val="000000"/>
              </w:rPr>
              <w:t>14.25</w:t>
            </w:r>
            <w:r w:rsidR="00AE6E2D" w:rsidRPr="000A6DE6">
              <w:rPr>
                <w:rFonts w:ascii="Garamond" w:eastAsia="Times New Roman" w:hAnsi="Garamond" w:cs="Times New Roman"/>
                <w:color w:val="000000"/>
              </w:rPr>
              <w:t>%</w:t>
            </w:r>
          </w:p>
        </w:tc>
        <w:tc>
          <w:tcPr>
            <w:tcW w:w="1890" w:type="dxa"/>
            <w:tcBorders>
              <w:top w:val="nil"/>
              <w:left w:val="nil"/>
              <w:bottom w:val="single" w:sz="4" w:space="0" w:color="auto"/>
              <w:right w:val="single" w:sz="4" w:space="0" w:color="auto"/>
            </w:tcBorders>
            <w:shd w:val="clear" w:color="auto" w:fill="auto"/>
            <w:noWrap/>
            <w:vAlign w:val="bottom"/>
            <w:hideMark/>
          </w:tcPr>
          <w:p w:rsidR="00AE6E2D" w:rsidRPr="000A6DE6" w:rsidRDefault="0058349C" w:rsidP="00282257">
            <w:pPr>
              <w:spacing w:after="0" w:line="220" w:lineRule="exact"/>
              <w:jc w:val="center"/>
              <w:rPr>
                <w:rFonts w:ascii="Garamond" w:eastAsia="Times New Roman" w:hAnsi="Garamond" w:cs="Times New Roman"/>
                <w:color w:val="000000"/>
              </w:rPr>
            </w:pPr>
            <w:r>
              <w:rPr>
                <w:rFonts w:ascii="Garamond" w:eastAsia="Times New Roman" w:hAnsi="Garamond" w:cs="Times New Roman"/>
                <w:color w:val="000000"/>
              </w:rPr>
              <w:t>-29.29</w:t>
            </w:r>
            <w:r w:rsidR="00AE6E2D" w:rsidRPr="000A6DE6">
              <w:rPr>
                <w:rFonts w:ascii="Garamond" w:eastAsia="Times New Roman" w:hAnsi="Garamond" w:cs="Times New Roman"/>
                <w:color w:val="000000"/>
              </w:rPr>
              <w:t>%</w:t>
            </w:r>
          </w:p>
        </w:tc>
      </w:tr>
    </w:tbl>
    <w:p w:rsidR="00926DA1" w:rsidRPr="000A6DE6" w:rsidRDefault="00282257" w:rsidP="00926DA1">
      <w:pPr>
        <w:contextualSpacing/>
        <w:jc w:val="both"/>
        <w:rPr>
          <w:rFonts w:ascii="Garamond" w:hAnsi="Garamond"/>
        </w:rPr>
      </w:pPr>
      <w:r>
        <w:rPr>
          <w:rFonts w:ascii="Garamond" w:hAnsi="Garamond"/>
        </w:rPr>
        <w:t>During t</w:t>
      </w:r>
      <w:r w:rsidR="00F95E4E" w:rsidRPr="000A6DE6">
        <w:rPr>
          <w:rFonts w:ascii="Garamond" w:hAnsi="Garamond"/>
        </w:rPr>
        <w:t xml:space="preserve">his past </w:t>
      </w:r>
      <w:r>
        <w:rPr>
          <w:rFonts w:ascii="Garamond" w:hAnsi="Garamond"/>
        </w:rPr>
        <w:t xml:space="preserve">trading </w:t>
      </w:r>
      <w:r w:rsidR="00F95E4E" w:rsidRPr="000A6DE6">
        <w:rPr>
          <w:rFonts w:ascii="Garamond" w:hAnsi="Garamond"/>
        </w:rPr>
        <w:t>week,</w:t>
      </w:r>
      <w:r w:rsidR="00E77FF4" w:rsidRPr="000A6DE6">
        <w:rPr>
          <w:rFonts w:ascii="Garamond" w:hAnsi="Garamond"/>
        </w:rPr>
        <w:t xml:space="preserve"> </w:t>
      </w:r>
      <w:r w:rsidR="0058349C">
        <w:rPr>
          <w:rFonts w:ascii="Garamond" w:hAnsi="Garamond"/>
        </w:rPr>
        <w:t xml:space="preserve">all </w:t>
      </w:r>
      <w:r w:rsidR="00E77FF4" w:rsidRPr="000A6DE6">
        <w:rPr>
          <w:rFonts w:ascii="Garamond" w:hAnsi="Garamond"/>
        </w:rPr>
        <w:t xml:space="preserve">major U.S. indices </w:t>
      </w:r>
      <w:r w:rsidR="0058349C">
        <w:rPr>
          <w:rFonts w:ascii="Garamond" w:hAnsi="Garamond"/>
        </w:rPr>
        <w:t>increased on a weekly basis</w:t>
      </w:r>
      <w:r w:rsidR="00582F4B">
        <w:rPr>
          <w:rFonts w:ascii="Garamond" w:hAnsi="Garamond"/>
        </w:rPr>
        <w:t xml:space="preserve"> before the start of 2015</w:t>
      </w:r>
      <w:r w:rsidR="00455FD6">
        <w:rPr>
          <w:rFonts w:ascii="Garamond" w:hAnsi="Garamond"/>
        </w:rPr>
        <w:t>’s</w:t>
      </w:r>
      <w:r w:rsidR="00582F4B">
        <w:rPr>
          <w:rFonts w:ascii="Garamond" w:hAnsi="Garamond"/>
        </w:rPr>
        <w:t xml:space="preserve"> first quarter earnings season</w:t>
      </w:r>
      <w:r>
        <w:rPr>
          <w:rFonts w:ascii="Garamond" w:hAnsi="Garamond"/>
        </w:rPr>
        <w:t>.</w:t>
      </w:r>
      <w:r w:rsidR="00310057">
        <w:rPr>
          <w:rFonts w:ascii="Garamond" w:hAnsi="Garamond"/>
        </w:rPr>
        <w:t xml:space="preserve"> </w:t>
      </w:r>
      <w:r w:rsidR="00F95E4E" w:rsidRPr="000A6DE6">
        <w:rPr>
          <w:rFonts w:ascii="Garamond" w:hAnsi="Garamond"/>
        </w:rPr>
        <w:t xml:space="preserve">In effect, the Dow Jones Industrial Average and the NASDAQ Composite </w:t>
      </w:r>
      <w:r w:rsidR="0058349C">
        <w:rPr>
          <w:rFonts w:ascii="Garamond" w:hAnsi="Garamond"/>
        </w:rPr>
        <w:t>increased</w:t>
      </w:r>
      <w:r w:rsidR="00EF1EF1">
        <w:rPr>
          <w:rFonts w:ascii="Garamond" w:hAnsi="Garamond"/>
        </w:rPr>
        <w:t xml:space="preserve"> on a weekly basis </w:t>
      </w:r>
      <w:r w:rsidR="0058349C">
        <w:rPr>
          <w:rFonts w:ascii="Garamond" w:hAnsi="Garamond"/>
        </w:rPr>
        <w:t>by</w:t>
      </w:r>
      <w:r w:rsidR="00F95E4E" w:rsidRPr="000A6DE6">
        <w:rPr>
          <w:rFonts w:ascii="Garamond" w:hAnsi="Garamond"/>
        </w:rPr>
        <w:t xml:space="preserve"> </w:t>
      </w:r>
      <w:r w:rsidR="0058349C">
        <w:rPr>
          <w:rFonts w:ascii="Garamond" w:hAnsi="Garamond"/>
        </w:rPr>
        <w:t>1.66</w:t>
      </w:r>
      <w:r w:rsidR="00EF1EF1">
        <w:rPr>
          <w:rFonts w:ascii="Garamond" w:hAnsi="Garamond"/>
        </w:rPr>
        <w:t>%</w:t>
      </w:r>
      <w:r w:rsidR="00F95E4E" w:rsidRPr="000A6DE6">
        <w:rPr>
          <w:rFonts w:ascii="Garamond" w:hAnsi="Garamond"/>
        </w:rPr>
        <w:t xml:space="preserve"> and </w:t>
      </w:r>
      <w:r w:rsidR="0058349C">
        <w:rPr>
          <w:rFonts w:ascii="Garamond" w:hAnsi="Garamond"/>
        </w:rPr>
        <w:t>2.23</w:t>
      </w:r>
      <w:r w:rsidR="0073094F">
        <w:rPr>
          <w:rFonts w:ascii="Garamond" w:hAnsi="Garamond"/>
        </w:rPr>
        <w:t>%</w:t>
      </w:r>
      <w:r w:rsidR="00F95E4E" w:rsidRPr="000A6DE6">
        <w:rPr>
          <w:rFonts w:ascii="Garamond" w:hAnsi="Garamond"/>
        </w:rPr>
        <w:t xml:space="preserve"> respectively</w:t>
      </w:r>
      <w:r w:rsidR="0094546A" w:rsidRPr="000A6DE6">
        <w:rPr>
          <w:rFonts w:ascii="Garamond" w:hAnsi="Garamond"/>
        </w:rPr>
        <w:t>,</w:t>
      </w:r>
      <w:r w:rsidR="00F95E4E" w:rsidRPr="000A6DE6">
        <w:rPr>
          <w:rFonts w:ascii="Garamond" w:hAnsi="Garamond"/>
        </w:rPr>
        <w:t xml:space="preserve"> while the </w:t>
      </w:r>
      <w:r w:rsidR="0094546A" w:rsidRPr="000A6DE6">
        <w:rPr>
          <w:rFonts w:ascii="Garamond" w:hAnsi="Garamond"/>
        </w:rPr>
        <w:t xml:space="preserve">S&amp;P 500 </w:t>
      </w:r>
      <w:r w:rsidR="0073094F">
        <w:rPr>
          <w:rFonts w:ascii="Garamond" w:hAnsi="Garamond"/>
        </w:rPr>
        <w:t>gained</w:t>
      </w:r>
      <w:r w:rsidR="0094546A" w:rsidRPr="000A6DE6">
        <w:rPr>
          <w:rFonts w:ascii="Garamond" w:hAnsi="Garamond"/>
        </w:rPr>
        <w:t xml:space="preserve"> </w:t>
      </w:r>
      <w:r w:rsidR="0058349C">
        <w:rPr>
          <w:rFonts w:ascii="Garamond" w:hAnsi="Garamond"/>
        </w:rPr>
        <w:t>1.70</w:t>
      </w:r>
      <w:r w:rsidR="0094546A" w:rsidRPr="000A6DE6">
        <w:rPr>
          <w:rFonts w:ascii="Garamond" w:hAnsi="Garamond"/>
        </w:rPr>
        <w:t xml:space="preserve">% during the last week. Small cap stocks measured by the Russell 2000 index </w:t>
      </w:r>
      <w:r w:rsidR="00F74791">
        <w:rPr>
          <w:rFonts w:ascii="Garamond" w:hAnsi="Garamond"/>
        </w:rPr>
        <w:t xml:space="preserve">experienced </w:t>
      </w:r>
      <w:r w:rsidR="008A489D">
        <w:rPr>
          <w:rFonts w:ascii="Garamond" w:hAnsi="Garamond"/>
        </w:rPr>
        <w:t>relatively low</w:t>
      </w:r>
      <w:r w:rsidR="00F74791">
        <w:rPr>
          <w:rFonts w:ascii="Garamond" w:hAnsi="Garamond"/>
        </w:rPr>
        <w:t xml:space="preserve"> returns</w:t>
      </w:r>
      <w:r w:rsidR="008A489D">
        <w:rPr>
          <w:rFonts w:ascii="Garamond" w:hAnsi="Garamond"/>
        </w:rPr>
        <w:t xml:space="preserve"> compared to large-cap benchmarks</w:t>
      </w:r>
      <w:r w:rsidR="00F74791">
        <w:rPr>
          <w:rFonts w:ascii="Garamond" w:hAnsi="Garamond"/>
        </w:rPr>
        <w:t>, yielding</w:t>
      </w:r>
      <w:r w:rsidR="0094546A" w:rsidRPr="000A6DE6">
        <w:rPr>
          <w:rFonts w:ascii="Garamond" w:hAnsi="Garamond"/>
        </w:rPr>
        <w:t xml:space="preserve"> </w:t>
      </w:r>
      <w:r w:rsidR="008A489D">
        <w:rPr>
          <w:rFonts w:ascii="Garamond" w:hAnsi="Garamond"/>
        </w:rPr>
        <w:t>0.73</w:t>
      </w:r>
      <w:r w:rsidR="0094546A" w:rsidRPr="000A6DE6">
        <w:rPr>
          <w:rFonts w:ascii="Garamond" w:hAnsi="Garamond"/>
        </w:rPr>
        <w:t>%</w:t>
      </w:r>
      <w:r w:rsidR="00992714">
        <w:rPr>
          <w:rFonts w:ascii="Garamond" w:hAnsi="Garamond"/>
        </w:rPr>
        <w:t xml:space="preserve"> throughout the week</w:t>
      </w:r>
      <w:r w:rsidR="0094546A" w:rsidRPr="000A6DE6">
        <w:rPr>
          <w:rFonts w:ascii="Garamond" w:hAnsi="Garamond"/>
        </w:rPr>
        <w:t xml:space="preserve">. </w:t>
      </w:r>
      <w:r w:rsidR="00526CCE" w:rsidRPr="000A6DE6">
        <w:rPr>
          <w:rFonts w:ascii="Garamond" w:hAnsi="Garamond"/>
        </w:rPr>
        <w:t xml:space="preserve">The VIX week-to-date change of </w:t>
      </w:r>
      <w:r w:rsidR="00F74791">
        <w:rPr>
          <w:rFonts w:ascii="Garamond" w:hAnsi="Garamond"/>
        </w:rPr>
        <w:t>-</w:t>
      </w:r>
      <w:r w:rsidR="008A489D">
        <w:rPr>
          <w:rFonts w:ascii="Garamond" w:hAnsi="Garamond"/>
        </w:rPr>
        <w:t>14.25</w:t>
      </w:r>
      <w:r w:rsidR="00526CCE" w:rsidRPr="000A6DE6">
        <w:rPr>
          <w:rFonts w:ascii="Garamond" w:hAnsi="Garamond"/>
        </w:rPr>
        <w:t>% indicates that volatility levels</w:t>
      </w:r>
      <w:r w:rsidR="00AC1B73">
        <w:rPr>
          <w:rFonts w:ascii="Garamond" w:hAnsi="Garamond"/>
        </w:rPr>
        <w:t xml:space="preserve"> </w:t>
      </w:r>
      <w:r w:rsidR="00F74791">
        <w:rPr>
          <w:rFonts w:ascii="Garamond" w:hAnsi="Garamond"/>
        </w:rPr>
        <w:t>de</w:t>
      </w:r>
      <w:r w:rsidR="009F32BF">
        <w:rPr>
          <w:rFonts w:ascii="Garamond" w:hAnsi="Garamond"/>
        </w:rPr>
        <w:t>creased</w:t>
      </w:r>
      <w:r w:rsidR="001C0C02">
        <w:rPr>
          <w:rFonts w:ascii="Garamond" w:hAnsi="Garamond"/>
        </w:rPr>
        <w:t xml:space="preserve"> </w:t>
      </w:r>
      <w:r w:rsidR="008A489D">
        <w:rPr>
          <w:rFonts w:ascii="Garamond" w:hAnsi="Garamond"/>
        </w:rPr>
        <w:t xml:space="preserve">at a faster pace </w:t>
      </w:r>
      <w:r w:rsidR="009F32BF">
        <w:rPr>
          <w:rFonts w:ascii="Garamond" w:hAnsi="Garamond"/>
        </w:rPr>
        <w:t>during the</w:t>
      </w:r>
      <w:r w:rsidR="001C0C02">
        <w:rPr>
          <w:rFonts w:ascii="Garamond" w:hAnsi="Garamond"/>
        </w:rPr>
        <w:t xml:space="preserve"> week</w:t>
      </w:r>
      <w:r w:rsidR="00992714">
        <w:rPr>
          <w:rFonts w:ascii="Garamond" w:hAnsi="Garamond"/>
        </w:rPr>
        <w:t>,</w:t>
      </w:r>
      <w:r w:rsidR="001C0C02">
        <w:rPr>
          <w:rFonts w:ascii="Garamond" w:hAnsi="Garamond"/>
        </w:rPr>
        <w:t xml:space="preserve"> leading to a year-to-date change of -</w:t>
      </w:r>
      <w:r w:rsidR="00F74791">
        <w:rPr>
          <w:rFonts w:ascii="Garamond" w:hAnsi="Garamond"/>
        </w:rPr>
        <w:t>2</w:t>
      </w:r>
      <w:r w:rsidR="008A489D">
        <w:rPr>
          <w:rFonts w:ascii="Garamond" w:hAnsi="Garamond"/>
        </w:rPr>
        <w:t>9.2</w:t>
      </w:r>
      <w:r w:rsidR="00F74791">
        <w:rPr>
          <w:rFonts w:ascii="Garamond" w:hAnsi="Garamond"/>
        </w:rPr>
        <w:t>9</w:t>
      </w:r>
      <w:r w:rsidR="001C0C02">
        <w:rPr>
          <w:rFonts w:ascii="Garamond" w:hAnsi="Garamond"/>
        </w:rPr>
        <w:t xml:space="preserve">%. </w:t>
      </w:r>
      <w:r w:rsidR="00534791">
        <w:rPr>
          <w:rFonts w:ascii="Garamond" w:hAnsi="Garamond"/>
        </w:rPr>
        <w:t>The yield of</w:t>
      </w:r>
      <w:r w:rsidR="003654A1" w:rsidRPr="000A6DE6">
        <w:rPr>
          <w:rFonts w:ascii="Garamond" w:hAnsi="Garamond"/>
        </w:rPr>
        <w:t xml:space="preserve"> the</w:t>
      </w:r>
      <w:r w:rsidR="00526CCE" w:rsidRPr="000A6DE6">
        <w:rPr>
          <w:rFonts w:ascii="Garamond" w:hAnsi="Garamond"/>
        </w:rPr>
        <w:t xml:space="preserve"> 10</w:t>
      </w:r>
      <w:r w:rsidR="003654A1" w:rsidRPr="000A6DE6">
        <w:rPr>
          <w:rFonts w:ascii="Garamond" w:hAnsi="Garamond"/>
        </w:rPr>
        <w:t>-</w:t>
      </w:r>
      <w:r w:rsidR="00526CCE" w:rsidRPr="000A6DE6">
        <w:rPr>
          <w:rFonts w:ascii="Garamond" w:hAnsi="Garamond"/>
        </w:rPr>
        <w:t xml:space="preserve">year </w:t>
      </w:r>
      <w:r w:rsidR="003654A1" w:rsidRPr="000A6DE6">
        <w:rPr>
          <w:rFonts w:ascii="Garamond" w:hAnsi="Garamond"/>
        </w:rPr>
        <w:t>U.S. T-n</w:t>
      </w:r>
      <w:r w:rsidR="00526CCE" w:rsidRPr="000A6DE6">
        <w:rPr>
          <w:rFonts w:ascii="Garamond" w:hAnsi="Garamond"/>
        </w:rPr>
        <w:t>ote</w:t>
      </w:r>
      <w:r w:rsidR="003654A1" w:rsidRPr="000A6DE6">
        <w:rPr>
          <w:rFonts w:ascii="Garamond" w:hAnsi="Garamond"/>
        </w:rPr>
        <w:t xml:space="preserve"> </w:t>
      </w:r>
      <w:r w:rsidR="008A489D">
        <w:rPr>
          <w:rFonts w:ascii="Garamond" w:hAnsi="Garamond"/>
        </w:rPr>
        <w:t>increased</w:t>
      </w:r>
      <w:r w:rsidR="003654A1" w:rsidRPr="000A6DE6">
        <w:rPr>
          <w:rFonts w:ascii="Garamond" w:hAnsi="Garamond"/>
        </w:rPr>
        <w:t xml:space="preserve"> by </w:t>
      </w:r>
      <w:r w:rsidR="008A489D">
        <w:rPr>
          <w:rFonts w:ascii="Garamond" w:hAnsi="Garamond"/>
        </w:rPr>
        <w:t>4</w:t>
      </w:r>
      <w:r w:rsidR="003654A1" w:rsidRPr="000A6DE6">
        <w:rPr>
          <w:rFonts w:ascii="Garamond" w:hAnsi="Garamond"/>
        </w:rPr>
        <w:t xml:space="preserve"> basis points</w:t>
      </w:r>
      <w:r w:rsidR="008A489D">
        <w:rPr>
          <w:rFonts w:ascii="Garamond" w:hAnsi="Garamond"/>
        </w:rPr>
        <w:t xml:space="preserve"> </w:t>
      </w:r>
      <w:r w:rsidR="003654A1" w:rsidRPr="000A6DE6">
        <w:rPr>
          <w:rFonts w:ascii="Garamond" w:hAnsi="Garamond"/>
        </w:rPr>
        <w:t xml:space="preserve">to </w:t>
      </w:r>
      <w:r w:rsidR="00D84FBB">
        <w:rPr>
          <w:rFonts w:ascii="Garamond" w:hAnsi="Garamond"/>
        </w:rPr>
        <w:t>1.</w:t>
      </w:r>
      <w:r w:rsidR="008A489D">
        <w:rPr>
          <w:rFonts w:ascii="Garamond" w:hAnsi="Garamond"/>
        </w:rPr>
        <w:t>96</w:t>
      </w:r>
      <w:r w:rsidR="00836878">
        <w:rPr>
          <w:rFonts w:ascii="Garamond" w:hAnsi="Garamond"/>
        </w:rPr>
        <w:t>%</w:t>
      </w:r>
      <w:r w:rsidR="00526CCE" w:rsidRPr="000A6DE6">
        <w:rPr>
          <w:rFonts w:ascii="Garamond" w:hAnsi="Garamond"/>
        </w:rPr>
        <w:t xml:space="preserve">. </w:t>
      </w:r>
      <w:r w:rsidR="003654A1" w:rsidRPr="000A6DE6">
        <w:rPr>
          <w:rFonts w:ascii="Garamond" w:hAnsi="Garamond"/>
        </w:rPr>
        <w:t>In addition,</w:t>
      </w:r>
      <w:r w:rsidR="00526CCE" w:rsidRPr="000A6DE6">
        <w:rPr>
          <w:rFonts w:ascii="Garamond" w:hAnsi="Garamond"/>
        </w:rPr>
        <w:t xml:space="preserve"> </w:t>
      </w:r>
      <w:r w:rsidR="00745500">
        <w:rPr>
          <w:rFonts w:ascii="Garamond" w:hAnsi="Garamond"/>
        </w:rPr>
        <w:t xml:space="preserve">the price of </w:t>
      </w:r>
      <w:r w:rsidR="00526CCE" w:rsidRPr="000A6DE6">
        <w:rPr>
          <w:rFonts w:ascii="Garamond" w:hAnsi="Garamond"/>
        </w:rPr>
        <w:t xml:space="preserve">oil </w:t>
      </w:r>
      <w:r w:rsidR="008A489D">
        <w:rPr>
          <w:rFonts w:ascii="Garamond" w:hAnsi="Garamond"/>
        </w:rPr>
        <w:t>in</w:t>
      </w:r>
      <w:r w:rsidR="00992714">
        <w:rPr>
          <w:rFonts w:ascii="Garamond" w:hAnsi="Garamond"/>
        </w:rPr>
        <w:t>creased</w:t>
      </w:r>
      <w:r w:rsidR="003C2C57">
        <w:rPr>
          <w:rFonts w:ascii="Garamond" w:hAnsi="Garamond"/>
        </w:rPr>
        <w:t xml:space="preserve"> throughout the week</w:t>
      </w:r>
      <w:r w:rsidR="003E4F58">
        <w:rPr>
          <w:rFonts w:ascii="Garamond" w:hAnsi="Garamond"/>
        </w:rPr>
        <w:t xml:space="preserve"> </w:t>
      </w:r>
      <w:r w:rsidR="003C2C57">
        <w:rPr>
          <w:rFonts w:ascii="Garamond" w:hAnsi="Garamond"/>
        </w:rPr>
        <w:t xml:space="preserve">by </w:t>
      </w:r>
      <w:r w:rsidR="008A489D">
        <w:rPr>
          <w:rFonts w:ascii="Garamond" w:hAnsi="Garamond"/>
        </w:rPr>
        <w:t>5.09</w:t>
      </w:r>
      <w:r w:rsidR="003C2C57">
        <w:rPr>
          <w:rFonts w:ascii="Garamond" w:hAnsi="Garamond"/>
        </w:rPr>
        <w:t xml:space="preserve">% </w:t>
      </w:r>
      <w:r w:rsidR="003E4F58">
        <w:rPr>
          <w:rFonts w:ascii="Garamond" w:hAnsi="Garamond"/>
        </w:rPr>
        <w:t xml:space="preserve">to </w:t>
      </w:r>
      <w:r w:rsidR="00712DDA" w:rsidRPr="000A6DE6">
        <w:rPr>
          <w:rFonts w:ascii="Garamond" w:hAnsi="Garamond"/>
        </w:rPr>
        <w:t>a price</w:t>
      </w:r>
      <w:r w:rsidR="003654A1" w:rsidRPr="000A6DE6">
        <w:rPr>
          <w:rFonts w:ascii="Garamond" w:hAnsi="Garamond"/>
        </w:rPr>
        <w:t xml:space="preserve"> of $</w:t>
      </w:r>
      <w:r w:rsidR="008A489D">
        <w:rPr>
          <w:rFonts w:ascii="Garamond" w:hAnsi="Garamond"/>
        </w:rPr>
        <w:t>54.64</w:t>
      </w:r>
      <w:r w:rsidR="003C2C57">
        <w:rPr>
          <w:rFonts w:ascii="Garamond" w:hAnsi="Garamond"/>
        </w:rPr>
        <w:t>/bbl</w:t>
      </w:r>
      <w:r w:rsidR="003E4F58">
        <w:rPr>
          <w:rFonts w:ascii="Garamond" w:hAnsi="Garamond"/>
        </w:rPr>
        <w:t>.</w:t>
      </w:r>
      <w:r w:rsidR="003F5848">
        <w:rPr>
          <w:rFonts w:ascii="Garamond" w:hAnsi="Garamond"/>
        </w:rPr>
        <w:t xml:space="preserve"> </w:t>
      </w:r>
    </w:p>
    <w:p w:rsidR="00176317" w:rsidRDefault="00F6411D" w:rsidP="006A7B31">
      <w:pPr>
        <w:contextualSpacing/>
        <w:jc w:val="both"/>
        <w:rPr>
          <w:rFonts w:ascii="Garamond" w:hAnsi="Garamond"/>
        </w:rPr>
      </w:pPr>
      <w:r w:rsidRPr="000A6DE6">
        <w:rPr>
          <w:rFonts w:ascii="Garamond" w:hAnsi="Garamond"/>
        </w:rPr>
        <w:t xml:space="preserve">This week’s </w:t>
      </w:r>
      <w:r w:rsidR="00F74791">
        <w:rPr>
          <w:rFonts w:ascii="Garamond" w:hAnsi="Garamond"/>
        </w:rPr>
        <w:t>market movements</w:t>
      </w:r>
      <w:r w:rsidRPr="000A6DE6">
        <w:rPr>
          <w:rFonts w:ascii="Garamond" w:hAnsi="Garamond"/>
        </w:rPr>
        <w:t xml:space="preserve"> w</w:t>
      </w:r>
      <w:r w:rsidR="00F74791">
        <w:rPr>
          <w:rFonts w:ascii="Garamond" w:hAnsi="Garamond"/>
        </w:rPr>
        <w:t>ere</w:t>
      </w:r>
      <w:r w:rsidRPr="000A6DE6">
        <w:rPr>
          <w:rFonts w:ascii="Garamond" w:hAnsi="Garamond"/>
        </w:rPr>
        <w:t xml:space="preserve"> primarily driven by </w:t>
      </w:r>
      <w:r w:rsidR="00582F4B">
        <w:rPr>
          <w:rFonts w:ascii="Garamond" w:hAnsi="Garamond"/>
        </w:rPr>
        <w:t>investors’ positive sentiment towards upcoming 2015 first quarter earnings reports</w:t>
      </w:r>
      <w:r w:rsidR="007C46B0">
        <w:rPr>
          <w:rFonts w:ascii="Garamond" w:hAnsi="Garamond"/>
        </w:rPr>
        <w:t xml:space="preserve">. </w:t>
      </w:r>
      <w:r w:rsidR="002233C1">
        <w:rPr>
          <w:rFonts w:ascii="Garamond" w:hAnsi="Garamond"/>
        </w:rPr>
        <w:t xml:space="preserve">Main driver of large-cap benchmarks throughout the week has been the superior performance of industrial giant General Electric. A surge in GE’s stock price on Friday boosted major benchmarks. Main driver for the surge was the company’s announcement of planning to sell its banking assets in order to repurchase $50 billion of their </w:t>
      </w:r>
      <w:r w:rsidR="00910308">
        <w:rPr>
          <w:rFonts w:ascii="Garamond" w:hAnsi="Garamond"/>
        </w:rPr>
        <w:t xml:space="preserve">outstanding </w:t>
      </w:r>
      <w:r w:rsidR="002233C1">
        <w:rPr>
          <w:rFonts w:ascii="Garamond" w:hAnsi="Garamond"/>
        </w:rPr>
        <w:t>stocks. On a year-to-date basis small cap stocks have generally outperformed large-cap stocks, primarily due to small companies’ lesser exchange rate exposure created by the s</w:t>
      </w:r>
      <w:r w:rsidR="00585755">
        <w:rPr>
          <w:rFonts w:ascii="Garamond" w:hAnsi="Garamond"/>
        </w:rPr>
        <w:t xml:space="preserve">trong dollar in recent months. </w:t>
      </w:r>
      <w:r w:rsidR="002233C1">
        <w:rPr>
          <w:rFonts w:ascii="Garamond" w:hAnsi="Garamond"/>
        </w:rPr>
        <w:t xml:space="preserve">The U.S. ISM non-manufacturing sector decreased by 0.4 points in March, </w:t>
      </w:r>
      <w:r w:rsidR="00910308">
        <w:rPr>
          <w:rFonts w:ascii="Garamond" w:hAnsi="Garamond"/>
        </w:rPr>
        <w:t xml:space="preserve">however </w:t>
      </w:r>
      <w:r w:rsidR="002233C1">
        <w:rPr>
          <w:rFonts w:ascii="Garamond" w:hAnsi="Garamond"/>
        </w:rPr>
        <w:t>still remaining at a</w:t>
      </w:r>
      <w:r w:rsidR="00910308">
        <w:rPr>
          <w:rFonts w:ascii="Garamond" w:hAnsi="Garamond"/>
        </w:rPr>
        <w:t>n</w:t>
      </w:r>
      <w:r w:rsidR="00C51DC0">
        <w:rPr>
          <w:rFonts w:ascii="Garamond" w:hAnsi="Garamond"/>
        </w:rPr>
        <w:t xml:space="preserve"> expansionary level of 56.5. The superior performance of the sector compared to the manufacturing sector suggests headwinds for the U.S. service sector. </w:t>
      </w:r>
      <w:r w:rsidR="00585755">
        <w:rPr>
          <w:rFonts w:ascii="Garamond" w:hAnsi="Garamond"/>
        </w:rPr>
        <w:t xml:space="preserve">Primarily affected by the strong dollar, export prices fell for the past seven months resulting in prices in March that are 1.8% lower compared to one year ago. </w:t>
      </w:r>
    </w:p>
    <w:p w:rsidR="00A5625E" w:rsidRDefault="00585755" w:rsidP="006A7B31">
      <w:pPr>
        <w:contextualSpacing/>
        <w:jc w:val="both"/>
        <w:rPr>
          <w:rFonts w:ascii="Garamond" w:hAnsi="Garamond"/>
        </w:rPr>
      </w:pPr>
      <w:r>
        <w:rPr>
          <w:rFonts w:ascii="Garamond" w:hAnsi="Garamond"/>
        </w:rPr>
        <w:t xml:space="preserve">Canadian labor market data released in the past week surprised on the upside. Despite expectations of no job growth in Canada, their economy added 28,700 jobs in March. </w:t>
      </w:r>
      <w:r w:rsidR="00954E84">
        <w:rPr>
          <w:rFonts w:ascii="Garamond" w:hAnsi="Garamond"/>
        </w:rPr>
        <w:t xml:space="preserve">The Reserve Bank of Australia reported to leave their cash target rate unchanged despite expectations of decreasing rates in Australia. The growth in the U.K. manufacturing sector has declined in the past months to a current level near 0% growth. However, further analyzing the data indicates that the slowdown is primarily caused by a 12% decline in oil and gas production compared to 2014. </w:t>
      </w:r>
    </w:p>
    <w:p w:rsidR="00954E84" w:rsidRDefault="00954E84" w:rsidP="00550DBE">
      <w:pPr>
        <w:contextualSpacing/>
        <w:jc w:val="both"/>
        <w:rPr>
          <w:rFonts w:ascii="Garamond" w:hAnsi="Garamond"/>
        </w:rPr>
      </w:pPr>
    </w:p>
    <w:p w:rsidR="004744A3" w:rsidRPr="000A6DE6" w:rsidRDefault="00D73D6E" w:rsidP="00550DBE">
      <w:pPr>
        <w:contextualSpacing/>
        <w:jc w:val="both"/>
        <w:rPr>
          <w:rFonts w:ascii="Garamond" w:hAnsi="Garamond"/>
        </w:rPr>
      </w:pPr>
      <w:r w:rsidRPr="000A6DE6">
        <w:rPr>
          <w:rFonts w:ascii="Garamond" w:hAnsi="Garamond"/>
        </w:rPr>
        <w:t xml:space="preserve">Next week, investors will be looking forward to see data from different economic reports that </w:t>
      </w:r>
      <w:r w:rsidR="0024233C">
        <w:rPr>
          <w:rFonts w:ascii="Garamond" w:hAnsi="Garamond"/>
        </w:rPr>
        <w:t xml:space="preserve">will have an impact on the </w:t>
      </w:r>
      <w:r w:rsidR="00891405">
        <w:rPr>
          <w:rFonts w:ascii="Garamond" w:hAnsi="Garamond"/>
        </w:rPr>
        <w:t xml:space="preserve">global </w:t>
      </w:r>
      <w:r w:rsidR="0045475F">
        <w:rPr>
          <w:rFonts w:ascii="Garamond" w:hAnsi="Garamond"/>
        </w:rPr>
        <w:t xml:space="preserve">markets. On </w:t>
      </w:r>
      <w:r w:rsidR="00954E84">
        <w:rPr>
          <w:rFonts w:ascii="Garamond" w:hAnsi="Garamond"/>
        </w:rPr>
        <w:t>Tuesday</w:t>
      </w:r>
      <w:r w:rsidR="00550DBE">
        <w:rPr>
          <w:rFonts w:ascii="Garamond" w:hAnsi="Garamond"/>
        </w:rPr>
        <w:t xml:space="preserve"> </w:t>
      </w:r>
      <w:r w:rsidR="00954E84">
        <w:rPr>
          <w:rFonts w:ascii="Garamond" w:hAnsi="Garamond"/>
        </w:rPr>
        <w:t>14</w:t>
      </w:r>
      <w:r w:rsidR="005E76FF">
        <w:rPr>
          <w:rFonts w:ascii="Garamond" w:hAnsi="Garamond"/>
          <w:vertAlign w:val="superscript"/>
        </w:rPr>
        <w:t>th</w:t>
      </w:r>
      <w:r w:rsidR="005E76FF">
        <w:rPr>
          <w:rFonts w:ascii="Garamond" w:hAnsi="Garamond"/>
        </w:rPr>
        <w:t xml:space="preserve">, </w:t>
      </w:r>
      <w:r w:rsidR="00954E84">
        <w:rPr>
          <w:rFonts w:ascii="Garamond" w:hAnsi="Garamond"/>
        </w:rPr>
        <w:t>the U.K.</w:t>
      </w:r>
      <w:r w:rsidR="005E76FF">
        <w:rPr>
          <w:rFonts w:ascii="Garamond" w:hAnsi="Garamond"/>
        </w:rPr>
        <w:t xml:space="preserve"> will release data about their economy’s </w:t>
      </w:r>
      <w:r w:rsidR="00954E84">
        <w:rPr>
          <w:rFonts w:ascii="Garamond" w:hAnsi="Garamond"/>
        </w:rPr>
        <w:t>Consumer Price Index (YoY</w:t>
      </w:r>
      <w:r w:rsidR="005E76FF">
        <w:rPr>
          <w:rFonts w:ascii="Garamond" w:hAnsi="Garamond"/>
        </w:rPr>
        <w:t xml:space="preserve">) (Mar). On the same day </w:t>
      </w:r>
      <w:r w:rsidR="00954E84">
        <w:rPr>
          <w:rFonts w:ascii="Garamond" w:hAnsi="Garamond"/>
        </w:rPr>
        <w:t>China</w:t>
      </w:r>
      <w:r w:rsidR="005E76FF">
        <w:rPr>
          <w:rFonts w:ascii="Garamond" w:hAnsi="Garamond"/>
        </w:rPr>
        <w:t xml:space="preserve"> </w:t>
      </w:r>
      <w:r w:rsidR="00954E84">
        <w:rPr>
          <w:rFonts w:ascii="Garamond" w:hAnsi="Garamond"/>
        </w:rPr>
        <w:t>will report</w:t>
      </w:r>
      <w:r w:rsidR="005E76FF">
        <w:rPr>
          <w:rFonts w:ascii="Garamond" w:hAnsi="Garamond"/>
        </w:rPr>
        <w:t xml:space="preserve"> on their economy’s </w:t>
      </w:r>
      <w:r w:rsidR="00954E84">
        <w:rPr>
          <w:rFonts w:ascii="Garamond" w:hAnsi="Garamond"/>
        </w:rPr>
        <w:t xml:space="preserve">Gross Domestic </w:t>
      </w:r>
      <w:r w:rsidR="00542C1E">
        <w:rPr>
          <w:rFonts w:ascii="Garamond" w:hAnsi="Garamond"/>
        </w:rPr>
        <w:t>Product (YoY &amp; QoQ</w:t>
      </w:r>
      <w:r w:rsidR="005E76FF">
        <w:rPr>
          <w:rFonts w:ascii="Garamond" w:hAnsi="Garamond"/>
        </w:rPr>
        <w:t>) (</w:t>
      </w:r>
      <w:r w:rsidR="00542C1E">
        <w:rPr>
          <w:rFonts w:ascii="Garamond" w:hAnsi="Garamond"/>
        </w:rPr>
        <w:t>Q1</w:t>
      </w:r>
      <w:r w:rsidR="005E76FF">
        <w:rPr>
          <w:rFonts w:ascii="Garamond" w:hAnsi="Garamond"/>
        </w:rPr>
        <w:t>).</w:t>
      </w:r>
      <w:r w:rsidR="008A1504">
        <w:rPr>
          <w:rFonts w:ascii="Garamond" w:hAnsi="Garamond"/>
        </w:rPr>
        <w:t xml:space="preserve"> </w:t>
      </w:r>
      <w:r w:rsidR="00542C1E">
        <w:rPr>
          <w:rFonts w:ascii="Garamond" w:hAnsi="Garamond"/>
        </w:rPr>
        <w:t xml:space="preserve">In addition China will release data about the country’s performance regarding industrial production (YoY) (Mar). </w:t>
      </w:r>
      <w:r w:rsidR="008A1504">
        <w:rPr>
          <w:rFonts w:ascii="Garamond" w:hAnsi="Garamond"/>
        </w:rPr>
        <w:t xml:space="preserve">On </w:t>
      </w:r>
      <w:r w:rsidR="00542C1E">
        <w:rPr>
          <w:rFonts w:ascii="Garamond" w:hAnsi="Garamond"/>
        </w:rPr>
        <w:t>Wednesday 15</w:t>
      </w:r>
      <w:r w:rsidR="008A1504" w:rsidRPr="008A1504">
        <w:rPr>
          <w:rFonts w:ascii="Garamond" w:hAnsi="Garamond"/>
          <w:vertAlign w:val="superscript"/>
        </w:rPr>
        <w:t>th</w:t>
      </w:r>
      <w:r w:rsidR="008A1504">
        <w:rPr>
          <w:rFonts w:ascii="Garamond" w:hAnsi="Garamond"/>
        </w:rPr>
        <w:t xml:space="preserve">, the </w:t>
      </w:r>
      <w:r w:rsidR="00542C1E">
        <w:rPr>
          <w:rFonts w:ascii="Garamond" w:hAnsi="Garamond"/>
        </w:rPr>
        <w:t xml:space="preserve">European Central Bank will hold a press conference, one of the topics being the Eurozone’s decision regarding interest rate changes. </w:t>
      </w:r>
      <w:r w:rsidR="008A1504">
        <w:rPr>
          <w:rFonts w:ascii="Garamond" w:hAnsi="Garamond"/>
        </w:rPr>
        <w:t xml:space="preserve">On the same day </w:t>
      </w:r>
      <w:r w:rsidR="00542C1E">
        <w:rPr>
          <w:rFonts w:ascii="Garamond" w:hAnsi="Garamond"/>
        </w:rPr>
        <w:t>Australia</w:t>
      </w:r>
      <w:r w:rsidR="008A1504">
        <w:rPr>
          <w:rFonts w:ascii="Garamond" w:hAnsi="Garamond"/>
        </w:rPr>
        <w:t xml:space="preserve"> will report on their </w:t>
      </w:r>
      <w:r w:rsidR="00542C1E">
        <w:rPr>
          <w:rFonts w:ascii="Garamond" w:hAnsi="Garamond"/>
        </w:rPr>
        <w:t>country</w:t>
      </w:r>
      <w:r w:rsidR="008A1504">
        <w:rPr>
          <w:rFonts w:ascii="Garamond" w:hAnsi="Garamond"/>
        </w:rPr>
        <w:t xml:space="preserve">’s </w:t>
      </w:r>
      <w:r w:rsidR="00542C1E">
        <w:rPr>
          <w:rFonts w:ascii="Garamond" w:hAnsi="Garamond"/>
        </w:rPr>
        <w:t>employment change</w:t>
      </w:r>
      <w:r w:rsidR="008A1504">
        <w:rPr>
          <w:rFonts w:ascii="Garamond" w:hAnsi="Garamond"/>
        </w:rPr>
        <w:t xml:space="preserve"> (Mar). On </w:t>
      </w:r>
      <w:r w:rsidR="00542C1E">
        <w:rPr>
          <w:rFonts w:ascii="Garamond" w:hAnsi="Garamond"/>
        </w:rPr>
        <w:t>Friday</w:t>
      </w:r>
      <w:r w:rsidR="008A1504">
        <w:rPr>
          <w:rFonts w:ascii="Garamond" w:hAnsi="Garamond"/>
        </w:rPr>
        <w:t xml:space="preserve"> </w:t>
      </w:r>
      <w:r w:rsidR="00542C1E">
        <w:rPr>
          <w:rFonts w:ascii="Garamond" w:hAnsi="Garamond"/>
        </w:rPr>
        <w:t>17</w:t>
      </w:r>
      <w:r w:rsidR="008A1504" w:rsidRPr="008A1504">
        <w:rPr>
          <w:rFonts w:ascii="Garamond" w:hAnsi="Garamond"/>
          <w:vertAlign w:val="superscript"/>
        </w:rPr>
        <w:t>th</w:t>
      </w:r>
      <w:r w:rsidR="008A1504">
        <w:rPr>
          <w:rFonts w:ascii="Garamond" w:hAnsi="Garamond"/>
        </w:rPr>
        <w:t xml:space="preserve">, the </w:t>
      </w:r>
      <w:r w:rsidR="00542C1E">
        <w:rPr>
          <w:rFonts w:ascii="Garamond" w:hAnsi="Garamond"/>
        </w:rPr>
        <w:t xml:space="preserve">European Central Bank will report on the economy’s Consumer Price Index (YoY) (Mar). </w:t>
      </w:r>
      <w:r w:rsidR="008A1504">
        <w:rPr>
          <w:rFonts w:ascii="Garamond" w:hAnsi="Garamond"/>
        </w:rPr>
        <w:t xml:space="preserve"> </w:t>
      </w:r>
      <w:r w:rsidR="00542C1E">
        <w:rPr>
          <w:rFonts w:ascii="Garamond" w:hAnsi="Garamond"/>
        </w:rPr>
        <w:t>On the same day, Canada will report on their country’s Consumer Price Index (Mar) and the economy’s performance in the retail sales sector</w:t>
      </w:r>
      <w:r w:rsidR="008A1504">
        <w:rPr>
          <w:rFonts w:ascii="Garamond" w:hAnsi="Garamond"/>
        </w:rPr>
        <w:t>.</w:t>
      </w:r>
    </w:p>
    <w:sectPr w:rsidR="004744A3" w:rsidRPr="000A6DE6" w:rsidSect="00EB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7147F"/>
    <w:multiLevelType w:val="hybridMultilevel"/>
    <w:tmpl w:val="12DCE288"/>
    <w:lvl w:ilvl="0" w:tplc="733C2C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C1"/>
    <w:rsid w:val="000521D3"/>
    <w:rsid w:val="000870AC"/>
    <w:rsid w:val="000A6DE6"/>
    <w:rsid w:val="000D04D6"/>
    <w:rsid w:val="000D6ADB"/>
    <w:rsid w:val="000E75FB"/>
    <w:rsid w:val="000F460F"/>
    <w:rsid w:val="00176317"/>
    <w:rsid w:val="00192982"/>
    <w:rsid w:val="001A3122"/>
    <w:rsid w:val="001C0C02"/>
    <w:rsid w:val="00202E36"/>
    <w:rsid w:val="002233C1"/>
    <w:rsid w:val="00233E80"/>
    <w:rsid w:val="0024233C"/>
    <w:rsid w:val="002445B0"/>
    <w:rsid w:val="00282257"/>
    <w:rsid w:val="0029252F"/>
    <w:rsid w:val="002A53CB"/>
    <w:rsid w:val="002E4BD6"/>
    <w:rsid w:val="002E5AC1"/>
    <w:rsid w:val="00310057"/>
    <w:rsid w:val="00310538"/>
    <w:rsid w:val="00316AEF"/>
    <w:rsid w:val="00324A6D"/>
    <w:rsid w:val="00356C5A"/>
    <w:rsid w:val="003654A1"/>
    <w:rsid w:val="003C2C57"/>
    <w:rsid w:val="003C7A9D"/>
    <w:rsid w:val="003D18A1"/>
    <w:rsid w:val="003D430F"/>
    <w:rsid w:val="003E029D"/>
    <w:rsid w:val="003E4F58"/>
    <w:rsid w:val="003F5848"/>
    <w:rsid w:val="0045340A"/>
    <w:rsid w:val="0045475F"/>
    <w:rsid w:val="00455FD6"/>
    <w:rsid w:val="00460A22"/>
    <w:rsid w:val="00472A54"/>
    <w:rsid w:val="004744A3"/>
    <w:rsid w:val="00476B85"/>
    <w:rsid w:val="004A20C2"/>
    <w:rsid w:val="004A6339"/>
    <w:rsid w:val="004B4937"/>
    <w:rsid w:val="004C4C1E"/>
    <w:rsid w:val="00503B6B"/>
    <w:rsid w:val="00526CCE"/>
    <w:rsid w:val="00534791"/>
    <w:rsid w:val="00542260"/>
    <w:rsid w:val="00542C1E"/>
    <w:rsid w:val="00550DBE"/>
    <w:rsid w:val="00582F4B"/>
    <w:rsid w:val="0058349C"/>
    <w:rsid w:val="0058375A"/>
    <w:rsid w:val="00585755"/>
    <w:rsid w:val="005D56CA"/>
    <w:rsid w:val="005E76FF"/>
    <w:rsid w:val="005F7964"/>
    <w:rsid w:val="00630D45"/>
    <w:rsid w:val="0066746B"/>
    <w:rsid w:val="0069389F"/>
    <w:rsid w:val="006A7B31"/>
    <w:rsid w:val="00704C21"/>
    <w:rsid w:val="00712DDA"/>
    <w:rsid w:val="007216F6"/>
    <w:rsid w:val="0073094F"/>
    <w:rsid w:val="00745500"/>
    <w:rsid w:val="00756F06"/>
    <w:rsid w:val="00773F5A"/>
    <w:rsid w:val="007C46B0"/>
    <w:rsid w:val="00800FAD"/>
    <w:rsid w:val="00836878"/>
    <w:rsid w:val="008430D2"/>
    <w:rsid w:val="00855778"/>
    <w:rsid w:val="00876ED0"/>
    <w:rsid w:val="00891405"/>
    <w:rsid w:val="008A1504"/>
    <w:rsid w:val="008A489D"/>
    <w:rsid w:val="008C583B"/>
    <w:rsid w:val="00903617"/>
    <w:rsid w:val="00910027"/>
    <w:rsid w:val="00910308"/>
    <w:rsid w:val="00926DA1"/>
    <w:rsid w:val="0094546A"/>
    <w:rsid w:val="0095358C"/>
    <w:rsid w:val="00953FF8"/>
    <w:rsid w:val="00954E84"/>
    <w:rsid w:val="00961874"/>
    <w:rsid w:val="00992714"/>
    <w:rsid w:val="009A703C"/>
    <w:rsid w:val="009D1585"/>
    <w:rsid w:val="009F32BF"/>
    <w:rsid w:val="00A12C20"/>
    <w:rsid w:val="00A15921"/>
    <w:rsid w:val="00A24576"/>
    <w:rsid w:val="00A24FEE"/>
    <w:rsid w:val="00A5625E"/>
    <w:rsid w:val="00A5696A"/>
    <w:rsid w:val="00AA6A6B"/>
    <w:rsid w:val="00AC1B73"/>
    <w:rsid w:val="00AE6E2D"/>
    <w:rsid w:val="00AE7EA0"/>
    <w:rsid w:val="00B218A5"/>
    <w:rsid w:val="00BA6E6C"/>
    <w:rsid w:val="00BD1773"/>
    <w:rsid w:val="00C12492"/>
    <w:rsid w:val="00C26BDA"/>
    <w:rsid w:val="00C51DC0"/>
    <w:rsid w:val="00C770C7"/>
    <w:rsid w:val="00CA5A58"/>
    <w:rsid w:val="00CC49B6"/>
    <w:rsid w:val="00CD1D8F"/>
    <w:rsid w:val="00CF10EA"/>
    <w:rsid w:val="00D053C3"/>
    <w:rsid w:val="00D26302"/>
    <w:rsid w:val="00D365FE"/>
    <w:rsid w:val="00D47D5B"/>
    <w:rsid w:val="00D62FEE"/>
    <w:rsid w:val="00D73D6E"/>
    <w:rsid w:val="00D84FBB"/>
    <w:rsid w:val="00DC0390"/>
    <w:rsid w:val="00DC2304"/>
    <w:rsid w:val="00DC2BE1"/>
    <w:rsid w:val="00DC3F77"/>
    <w:rsid w:val="00DC6A59"/>
    <w:rsid w:val="00DF465E"/>
    <w:rsid w:val="00E00B9E"/>
    <w:rsid w:val="00E33C3D"/>
    <w:rsid w:val="00E72D3A"/>
    <w:rsid w:val="00E77FF4"/>
    <w:rsid w:val="00E92C98"/>
    <w:rsid w:val="00EB3A98"/>
    <w:rsid w:val="00EB3E6D"/>
    <w:rsid w:val="00ED05FA"/>
    <w:rsid w:val="00EF1EF1"/>
    <w:rsid w:val="00F53BF6"/>
    <w:rsid w:val="00F6411D"/>
    <w:rsid w:val="00F74791"/>
    <w:rsid w:val="00F849CB"/>
    <w:rsid w:val="00F95E4E"/>
    <w:rsid w:val="00FB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FB"/>
    <w:pPr>
      <w:ind w:left="720"/>
      <w:contextualSpacing/>
    </w:pPr>
  </w:style>
  <w:style w:type="paragraph" w:styleId="BalloonText">
    <w:name w:val="Balloon Text"/>
    <w:basedOn w:val="Normal"/>
    <w:link w:val="BalloonTextChar"/>
    <w:uiPriority w:val="99"/>
    <w:semiHidden/>
    <w:unhideWhenUsed/>
    <w:rsid w:val="00A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FB"/>
    <w:pPr>
      <w:ind w:left="720"/>
      <w:contextualSpacing/>
    </w:pPr>
  </w:style>
  <w:style w:type="paragraph" w:styleId="BalloonText">
    <w:name w:val="Balloon Text"/>
    <w:basedOn w:val="Normal"/>
    <w:link w:val="BalloonTextChar"/>
    <w:uiPriority w:val="99"/>
    <w:semiHidden/>
    <w:unhideWhenUsed/>
    <w:rsid w:val="00A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817DE17C</Template>
  <TotalTime>1</TotalTime>
  <Pages>1</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Weddig, Nils</dc:creator>
  <cp:lastModifiedBy>Rajeski, Tyler</cp:lastModifiedBy>
  <cp:revision>2</cp:revision>
  <dcterms:created xsi:type="dcterms:W3CDTF">2015-04-14T11:55:00Z</dcterms:created>
  <dcterms:modified xsi:type="dcterms:W3CDTF">2015-04-14T11:55:00Z</dcterms:modified>
</cp:coreProperties>
</file>